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45B43" w14:textId="77777777" w:rsidR="00E76EB2" w:rsidRPr="00DA52E1" w:rsidRDefault="00E80364" w:rsidP="00E76EB2">
      <w:pPr>
        <w:jc w:val="center"/>
        <w:rPr>
          <w:color w:val="1F497D" w:themeColor="text2"/>
          <w:lang w:val="en-GB"/>
        </w:rPr>
      </w:pPr>
      <w:r>
        <w:rPr>
          <w:color w:val="1F497D" w:themeColor="text2"/>
          <w:lang w:val="en-GB" w:eastAsia="it-IT"/>
        </w:rPr>
        <w:pict w14:anchorId="2DCC164D">
          <v:roundrect id="_x0000_s1026" style="position:absolute;left:0;text-align:left;margin-left:178.7pt;margin-top:-.1pt;width:144.75pt;height:42.75pt;z-index:251658240" arcsize="10923f" filled="f" strokecolor="#548dd4 [1951]" strokeweight="1.5pt"/>
        </w:pict>
      </w:r>
    </w:p>
    <w:p w14:paraId="3E3DCFE3" w14:textId="77777777" w:rsidR="00987408" w:rsidRPr="00DA52E1" w:rsidRDefault="00E76EB2" w:rsidP="00E76EB2">
      <w:pPr>
        <w:jc w:val="center"/>
        <w:rPr>
          <w:b/>
          <w:lang w:val="en-GB"/>
        </w:rPr>
      </w:pPr>
      <w:r w:rsidRPr="00DA52E1">
        <w:rPr>
          <w:b/>
          <w:lang w:val="en-GB"/>
        </w:rPr>
        <w:t>MOLAB User Report</w:t>
      </w:r>
    </w:p>
    <w:p w14:paraId="645D1A4B" w14:textId="77777777" w:rsidR="0009148F" w:rsidRPr="00DA52E1" w:rsidRDefault="0009148F" w:rsidP="0009148F">
      <w:pPr>
        <w:rPr>
          <w:lang w:val="en-GB"/>
        </w:rPr>
      </w:pPr>
    </w:p>
    <w:p w14:paraId="62C69F7D" w14:textId="77777777" w:rsidR="0009148F" w:rsidRPr="00DA52E1" w:rsidRDefault="0009148F" w:rsidP="0009148F">
      <w:pPr>
        <w:rPr>
          <w:lang w:val="en-GB"/>
        </w:rPr>
      </w:pPr>
    </w:p>
    <w:p w14:paraId="78E15BFE" w14:textId="77777777" w:rsidR="0009148F" w:rsidRPr="00DA52E1" w:rsidRDefault="0009148F" w:rsidP="0009148F">
      <w:pPr>
        <w:rPr>
          <w:lang w:val="en-GB"/>
        </w:rPr>
      </w:pPr>
    </w:p>
    <w:p w14:paraId="78931A74" w14:textId="77777777" w:rsidR="00683D42" w:rsidRPr="00DA52E1" w:rsidRDefault="00683D42" w:rsidP="00683D42">
      <w:pPr>
        <w:ind w:left="2268" w:hanging="2268"/>
        <w:rPr>
          <w:szCs w:val="24"/>
          <w:lang w:val="en-GB"/>
        </w:rPr>
      </w:pPr>
      <w:r w:rsidRPr="00DA52E1">
        <w:rPr>
          <w:b/>
          <w:szCs w:val="24"/>
          <w:lang w:val="en-GB"/>
        </w:rPr>
        <w:t xml:space="preserve">Project Title: </w:t>
      </w:r>
      <w:r w:rsidR="004874EC" w:rsidRPr="00DA52E1">
        <w:rPr>
          <w:szCs w:val="24"/>
          <w:lang w:val="en-GB"/>
        </w:rPr>
        <w:t>Van Gogh Returns</w:t>
      </w:r>
    </w:p>
    <w:p w14:paraId="3E6AC5A8" w14:textId="77777777" w:rsidR="00683D42" w:rsidRPr="00DA52E1" w:rsidRDefault="00683D42" w:rsidP="00683D42">
      <w:pPr>
        <w:ind w:left="1985" w:hanging="1985"/>
        <w:rPr>
          <w:szCs w:val="24"/>
          <w:lang w:val="en-GB"/>
        </w:rPr>
      </w:pPr>
    </w:p>
    <w:p w14:paraId="212D9F11" w14:textId="77777777" w:rsidR="00683D42" w:rsidRPr="00DA52E1" w:rsidRDefault="00683D42" w:rsidP="00683D42">
      <w:pPr>
        <w:rPr>
          <w:szCs w:val="24"/>
          <w:lang w:val="en-GB"/>
        </w:rPr>
      </w:pPr>
      <w:r w:rsidRPr="00DA52E1">
        <w:rPr>
          <w:b/>
          <w:szCs w:val="24"/>
          <w:lang w:val="en-GB"/>
        </w:rPr>
        <w:t>User Group Leader</w:t>
      </w:r>
      <w:r w:rsidR="0002030B" w:rsidRPr="00DA52E1">
        <w:rPr>
          <w:szCs w:val="24"/>
          <w:lang w:val="en-GB"/>
        </w:rPr>
        <w:t xml:space="preserve">: </w:t>
      </w:r>
      <w:r w:rsidR="004874EC" w:rsidRPr="00DA52E1">
        <w:rPr>
          <w:szCs w:val="24"/>
          <w:lang w:val="en-GB"/>
        </w:rPr>
        <w:t>Kathrin Pilz</w:t>
      </w:r>
      <w:r w:rsidR="00CC5E62" w:rsidRPr="00DA52E1">
        <w:rPr>
          <w:szCs w:val="24"/>
          <w:lang w:val="en-GB"/>
        </w:rPr>
        <w:t xml:space="preserve"> and Saskia van Oudheusden</w:t>
      </w:r>
    </w:p>
    <w:p w14:paraId="6E3C0B44" w14:textId="77777777" w:rsidR="00C55E59" w:rsidRPr="00DA52E1" w:rsidRDefault="00C55E59" w:rsidP="00683D42">
      <w:pPr>
        <w:rPr>
          <w:szCs w:val="24"/>
          <w:lang w:val="en-GB"/>
        </w:rPr>
      </w:pPr>
    </w:p>
    <w:p w14:paraId="10892378" w14:textId="77777777" w:rsidR="00683D42" w:rsidRPr="00DA52E1" w:rsidRDefault="004874EC" w:rsidP="00C55E59">
      <w:pPr>
        <w:ind w:left="851" w:hanging="851"/>
        <w:rPr>
          <w:szCs w:val="24"/>
          <w:lang w:val="en-GB"/>
        </w:rPr>
      </w:pPr>
      <w:r w:rsidRPr="00DA52E1">
        <w:rPr>
          <w:b/>
          <w:szCs w:val="24"/>
          <w:lang w:val="en-GB"/>
        </w:rPr>
        <w:t xml:space="preserve">Venue: </w:t>
      </w:r>
      <w:r w:rsidRPr="00DA52E1">
        <w:rPr>
          <w:szCs w:val="24"/>
          <w:lang w:val="en-GB"/>
        </w:rPr>
        <w:t>Van Gogh Museum</w:t>
      </w:r>
    </w:p>
    <w:p w14:paraId="78227E7E" w14:textId="77777777" w:rsidR="00683D42" w:rsidRPr="00DA52E1" w:rsidRDefault="00683D42" w:rsidP="00683D42">
      <w:pPr>
        <w:rPr>
          <w:szCs w:val="24"/>
          <w:lang w:val="en-GB"/>
        </w:rPr>
      </w:pPr>
    </w:p>
    <w:p w14:paraId="5E5BA80D" w14:textId="77777777" w:rsidR="0009148F" w:rsidRPr="00DA52E1" w:rsidRDefault="00C55E59" w:rsidP="0009148F">
      <w:pPr>
        <w:rPr>
          <w:i/>
          <w:lang w:val="en-GB"/>
        </w:rPr>
      </w:pPr>
      <w:r w:rsidRPr="00DA52E1">
        <w:rPr>
          <w:b/>
          <w:lang w:val="en-GB"/>
        </w:rPr>
        <w:t xml:space="preserve">Report text: </w:t>
      </w:r>
      <w:r w:rsidRPr="00DA52E1">
        <w:rPr>
          <w:i/>
          <w:lang w:val="en-GB"/>
        </w:rPr>
        <w:t>1-2pages (This report will be made public)</w:t>
      </w:r>
    </w:p>
    <w:p w14:paraId="7D4AD35C" w14:textId="77777777" w:rsidR="0009148F" w:rsidRPr="00DA52E1" w:rsidRDefault="0009148F" w:rsidP="0009148F">
      <w:pPr>
        <w:rPr>
          <w:lang w:val="en-GB"/>
        </w:rPr>
      </w:pPr>
    </w:p>
    <w:p w14:paraId="3A9B6C0E" w14:textId="77777777" w:rsidR="006B7424" w:rsidRDefault="006B7424" w:rsidP="00CC5E62">
      <w:pPr>
        <w:spacing w:line="360" w:lineRule="auto"/>
        <w:jc w:val="left"/>
        <w:rPr>
          <w:szCs w:val="24"/>
          <w:lang w:val="en-GB"/>
        </w:rPr>
      </w:pPr>
    </w:p>
    <w:p w14:paraId="778D23D5" w14:textId="77777777" w:rsidR="00CC5E62" w:rsidRPr="00DA52E1" w:rsidRDefault="00CC5E62" w:rsidP="00CC5E62">
      <w:pPr>
        <w:spacing w:line="360" w:lineRule="auto"/>
        <w:jc w:val="left"/>
        <w:rPr>
          <w:b/>
          <w:szCs w:val="24"/>
          <w:lang w:val="en-GB"/>
        </w:rPr>
      </w:pPr>
      <w:r w:rsidRPr="00DA52E1">
        <w:rPr>
          <w:b/>
          <w:szCs w:val="24"/>
          <w:lang w:val="en-GB"/>
        </w:rPr>
        <w:t>Van Gogh Returns</w:t>
      </w:r>
    </w:p>
    <w:p w14:paraId="7CA49EE8" w14:textId="77777777" w:rsidR="00CC5E62" w:rsidRPr="00DA52E1" w:rsidRDefault="00CC5E62" w:rsidP="00CC5E62">
      <w:pPr>
        <w:spacing w:line="360" w:lineRule="auto"/>
        <w:jc w:val="left"/>
        <w:rPr>
          <w:szCs w:val="24"/>
          <w:lang w:val="en-GB"/>
        </w:rPr>
      </w:pPr>
      <w:r w:rsidRPr="00DA52E1">
        <w:rPr>
          <w:szCs w:val="24"/>
          <w:lang w:val="en-GB"/>
        </w:rPr>
        <w:t xml:space="preserve">In September 2016 </w:t>
      </w:r>
      <w:r w:rsidR="007C3393" w:rsidRPr="00DA52E1">
        <w:rPr>
          <w:szCs w:val="24"/>
          <w:lang w:val="en-GB"/>
        </w:rPr>
        <w:t xml:space="preserve">the </w:t>
      </w:r>
      <w:r w:rsidRPr="00DA52E1">
        <w:rPr>
          <w:szCs w:val="24"/>
          <w:lang w:val="en-GB"/>
        </w:rPr>
        <w:t xml:space="preserve">two paintings </w:t>
      </w:r>
      <w:r w:rsidRPr="00DA52E1">
        <w:rPr>
          <w:i/>
          <w:szCs w:val="24"/>
          <w:lang w:val="en-GB"/>
        </w:rPr>
        <w:t xml:space="preserve">Congregation </w:t>
      </w:r>
      <w:r w:rsidR="007C3393" w:rsidRPr="00DA52E1">
        <w:rPr>
          <w:i/>
          <w:szCs w:val="24"/>
          <w:lang w:val="en-GB"/>
        </w:rPr>
        <w:t>L</w:t>
      </w:r>
      <w:r w:rsidRPr="00DA52E1">
        <w:rPr>
          <w:i/>
          <w:szCs w:val="24"/>
          <w:lang w:val="en-GB"/>
        </w:rPr>
        <w:t>eaving the Reformed Church in Nuenen</w:t>
      </w:r>
      <w:r w:rsidRPr="00DA52E1">
        <w:rPr>
          <w:szCs w:val="24"/>
          <w:lang w:val="en-GB"/>
        </w:rPr>
        <w:t xml:space="preserve"> (1884/85) and </w:t>
      </w:r>
      <w:r w:rsidR="007C3393" w:rsidRPr="00DA52E1">
        <w:rPr>
          <w:i/>
          <w:szCs w:val="24"/>
          <w:lang w:val="en-GB"/>
        </w:rPr>
        <w:t>View of the S</w:t>
      </w:r>
      <w:r w:rsidRPr="00DA52E1">
        <w:rPr>
          <w:i/>
          <w:szCs w:val="24"/>
          <w:lang w:val="en-GB"/>
        </w:rPr>
        <w:t xml:space="preserve">ea at Scheveningen </w:t>
      </w:r>
      <w:r w:rsidRPr="00DA52E1">
        <w:rPr>
          <w:szCs w:val="24"/>
          <w:lang w:val="en-GB"/>
        </w:rPr>
        <w:t xml:space="preserve">(1882) by Van Gogh were recovered by a specialist team of the Guardia di Finanza after an absence of almost 14 years, being stolen from the Van Gogh Museum in December 2002. Hidden between two walls and wrapped in cloth, the paintings were found during an investigation by the Italian Public Prosecutions Department. </w:t>
      </w:r>
    </w:p>
    <w:p w14:paraId="52712649" w14:textId="77777777" w:rsidR="00CC5E62" w:rsidRPr="00DA52E1" w:rsidRDefault="00CC5E62" w:rsidP="00CC5E62">
      <w:pPr>
        <w:spacing w:line="360" w:lineRule="auto"/>
        <w:jc w:val="left"/>
        <w:rPr>
          <w:szCs w:val="24"/>
          <w:lang w:val="en-GB"/>
        </w:rPr>
      </w:pPr>
    </w:p>
    <w:p w14:paraId="59D6B009" w14:textId="77777777" w:rsidR="00CC5E62" w:rsidRPr="00DA52E1" w:rsidRDefault="00C46319" w:rsidP="00CC5E62">
      <w:pPr>
        <w:spacing w:line="360" w:lineRule="auto"/>
        <w:jc w:val="left"/>
        <w:rPr>
          <w:szCs w:val="24"/>
          <w:lang w:val="en-GB"/>
        </w:rPr>
      </w:pPr>
      <w:r w:rsidRPr="00DA52E1">
        <w:rPr>
          <w:i/>
          <w:szCs w:val="24"/>
          <w:lang w:val="en-GB"/>
        </w:rPr>
        <w:t>Congregation L</w:t>
      </w:r>
      <w:r w:rsidR="00CC5E62" w:rsidRPr="00DA52E1">
        <w:rPr>
          <w:i/>
          <w:szCs w:val="24"/>
          <w:lang w:val="en-GB"/>
        </w:rPr>
        <w:t>eaving the Reformed Church in Nuenen</w:t>
      </w:r>
      <w:r w:rsidR="00CC5E62" w:rsidRPr="00DA52E1">
        <w:rPr>
          <w:szCs w:val="24"/>
          <w:lang w:val="en-GB"/>
        </w:rPr>
        <w:t xml:space="preserve"> returned to the Van Gogh Museum in an unexpected, rather stable physical condition. However, the museum decided to take the opportunity of the painting’s return, to treat the painting prior to re-integrating it in the permanent collection as an aged, glossy and yellowed varnish on the surface interfered with the colour scheme as it was originally intended by Van Gogh.</w:t>
      </w:r>
    </w:p>
    <w:p w14:paraId="1C2C2A3B" w14:textId="6B7ACAAC" w:rsidR="00CC5E62" w:rsidRPr="00DA52E1" w:rsidRDefault="00C46319" w:rsidP="00CC5E62">
      <w:pPr>
        <w:spacing w:line="360" w:lineRule="auto"/>
        <w:jc w:val="left"/>
        <w:rPr>
          <w:szCs w:val="24"/>
          <w:lang w:val="en-GB"/>
        </w:rPr>
      </w:pPr>
      <w:r w:rsidRPr="00DA52E1">
        <w:rPr>
          <w:i/>
          <w:szCs w:val="24"/>
          <w:lang w:val="en-GB"/>
        </w:rPr>
        <w:t>View of the S</w:t>
      </w:r>
      <w:r w:rsidR="00CC5E62" w:rsidRPr="00DA52E1">
        <w:rPr>
          <w:i/>
          <w:szCs w:val="24"/>
          <w:lang w:val="en-GB"/>
        </w:rPr>
        <w:t>ea at Scheveningen</w:t>
      </w:r>
      <w:r w:rsidR="00CC5E62" w:rsidRPr="00DA52E1">
        <w:rPr>
          <w:szCs w:val="24"/>
          <w:lang w:val="en-GB"/>
        </w:rPr>
        <w:t xml:space="preserve"> had suffered from a rather severe damage. In the lower left corner an area of the paint and the original paper support was </w:t>
      </w:r>
      <w:r w:rsidRPr="00DA52E1">
        <w:rPr>
          <w:szCs w:val="24"/>
          <w:lang w:val="en-GB"/>
        </w:rPr>
        <w:t>missing (approximately 7 x 2</w:t>
      </w:r>
      <w:r w:rsidR="00CC5E62" w:rsidRPr="00DA52E1">
        <w:rPr>
          <w:szCs w:val="24"/>
          <w:lang w:val="en-GB"/>
        </w:rPr>
        <w:t xml:space="preserve"> cm), revealing the underlying lining canvas. Prior to dealing with the damage in the lower left corner, it was decided to review the overall aesthetic appearance of the painting. An early patina a well as overpaints and later varnish layers created an image that did no longer match the original intention Van Gogh had in mind when creating this seascape. Especially the presence of the patina raised questions about its originality, as such a ‘layer’ or material has so far not been detec</w:t>
      </w:r>
      <w:r w:rsidRPr="00DA52E1">
        <w:rPr>
          <w:szCs w:val="24"/>
          <w:lang w:val="en-GB"/>
        </w:rPr>
        <w:t xml:space="preserve">ted on other works by </w:t>
      </w:r>
      <w:r w:rsidR="00CC5E62" w:rsidRPr="00DA52E1">
        <w:rPr>
          <w:szCs w:val="24"/>
          <w:lang w:val="en-GB"/>
        </w:rPr>
        <w:t>Van Gogh.</w:t>
      </w:r>
    </w:p>
    <w:p w14:paraId="655CCE8E" w14:textId="77777777" w:rsidR="00CC5E62" w:rsidRPr="00DA52E1" w:rsidRDefault="00CC5E62" w:rsidP="00CC5E62">
      <w:pPr>
        <w:spacing w:line="360" w:lineRule="auto"/>
        <w:jc w:val="left"/>
        <w:rPr>
          <w:szCs w:val="24"/>
          <w:lang w:val="en-GB"/>
        </w:rPr>
      </w:pPr>
    </w:p>
    <w:p w14:paraId="57DD8E69" w14:textId="77777777" w:rsidR="00CC5E62" w:rsidRPr="00DA52E1" w:rsidRDefault="00CC5E62" w:rsidP="00CC5E62">
      <w:pPr>
        <w:spacing w:line="360" w:lineRule="auto"/>
        <w:jc w:val="left"/>
        <w:rPr>
          <w:szCs w:val="24"/>
          <w:lang w:val="en-GB"/>
        </w:rPr>
      </w:pPr>
    </w:p>
    <w:p w14:paraId="69AD289C" w14:textId="77777777" w:rsidR="00CC5E62" w:rsidRPr="00DA52E1" w:rsidRDefault="00CC5E62" w:rsidP="00CC5E62">
      <w:pPr>
        <w:spacing w:line="360" w:lineRule="auto"/>
        <w:jc w:val="left"/>
        <w:rPr>
          <w:b/>
          <w:i/>
          <w:szCs w:val="24"/>
          <w:lang w:val="en-GB"/>
        </w:rPr>
      </w:pPr>
      <w:r w:rsidRPr="00DA52E1">
        <w:rPr>
          <w:b/>
          <w:i/>
          <w:szCs w:val="24"/>
          <w:lang w:val="en-GB"/>
        </w:rPr>
        <w:lastRenderedPageBreak/>
        <w:t>Congregation leaving the Reformed Church in Nuenen</w:t>
      </w:r>
    </w:p>
    <w:p w14:paraId="32FBDA0A" w14:textId="3B5297F1" w:rsidR="00B5647E" w:rsidRDefault="00643AB4" w:rsidP="00CC5E62">
      <w:pPr>
        <w:spacing w:line="360" w:lineRule="auto"/>
        <w:jc w:val="left"/>
        <w:rPr>
          <w:szCs w:val="24"/>
          <w:lang w:val="en-GB"/>
        </w:rPr>
      </w:pPr>
      <w:r w:rsidRPr="00DA52E1">
        <w:rPr>
          <w:i/>
          <w:szCs w:val="24"/>
          <w:lang w:val="en-GB"/>
        </w:rPr>
        <w:t>Congregation L</w:t>
      </w:r>
      <w:r w:rsidR="00CC5E62" w:rsidRPr="00DA52E1">
        <w:rPr>
          <w:i/>
          <w:szCs w:val="24"/>
          <w:lang w:val="en-GB"/>
        </w:rPr>
        <w:t xml:space="preserve">eaving the Reformed Church in Nuenen </w:t>
      </w:r>
      <w:r w:rsidRPr="00DA52E1">
        <w:rPr>
          <w:szCs w:val="24"/>
          <w:lang w:val="en-GB"/>
        </w:rPr>
        <w:t xml:space="preserve">shows a rather complex layer build-up as Van Gogh has worked on this painting </w:t>
      </w:r>
      <w:r w:rsidR="006B7424">
        <w:rPr>
          <w:szCs w:val="24"/>
          <w:lang w:val="en-GB"/>
        </w:rPr>
        <w:t xml:space="preserve">on two occasions: </w:t>
      </w:r>
      <w:r w:rsidR="00BA05EB">
        <w:rPr>
          <w:szCs w:val="24"/>
          <w:lang w:val="en-GB"/>
        </w:rPr>
        <w:t>he painted the initial composition in</w:t>
      </w:r>
      <w:r w:rsidRPr="00DA52E1">
        <w:rPr>
          <w:szCs w:val="24"/>
          <w:lang w:val="en-GB"/>
        </w:rPr>
        <w:t xml:space="preserve"> 1884</w:t>
      </w:r>
      <w:r w:rsidR="00DA52E1" w:rsidRPr="00DA52E1">
        <w:rPr>
          <w:szCs w:val="24"/>
          <w:lang w:val="en-GB"/>
        </w:rPr>
        <w:t xml:space="preserve">, but reworked </w:t>
      </w:r>
      <w:r w:rsidR="00BA05EB">
        <w:rPr>
          <w:szCs w:val="24"/>
          <w:lang w:val="en-GB"/>
        </w:rPr>
        <w:t xml:space="preserve">and changed </w:t>
      </w:r>
      <w:r w:rsidR="00DA52E1" w:rsidRPr="00DA52E1">
        <w:rPr>
          <w:szCs w:val="24"/>
          <w:lang w:val="en-GB"/>
        </w:rPr>
        <w:t>part</w:t>
      </w:r>
      <w:r w:rsidR="00BA05EB">
        <w:rPr>
          <w:szCs w:val="24"/>
          <w:lang w:val="en-GB"/>
        </w:rPr>
        <w:t xml:space="preserve"> of</w:t>
      </w:r>
      <w:r w:rsidR="00DA52E1" w:rsidRPr="00DA52E1">
        <w:rPr>
          <w:szCs w:val="24"/>
          <w:lang w:val="en-GB"/>
        </w:rPr>
        <w:t xml:space="preserve"> </w:t>
      </w:r>
      <w:r w:rsidR="00BA05EB">
        <w:rPr>
          <w:szCs w:val="24"/>
          <w:lang w:val="en-GB"/>
        </w:rPr>
        <w:t>it</w:t>
      </w:r>
      <w:r w:rsidR="00DA52E1" w:rsidRPr="00DA52E1">
        <w:rPr>
          <w:szCs w:val="24"/>
          <w:lang w:val="en-GB"/>
        </w:rPr>
        <w:t xml:space="preserve"> in late 1885. Previous examination had indicated the presence of multiple varnish layers, one of them possibly being applied by Van Gogh himself</w:t>
      </w:r>
      <w:r w:rsidR="005678CA">
        <w:rPr>
          <w:szCs w:val="24"/>
          <w:lang w:val="en-GB"/>
        </w:rPr>
        <w:t>, as well as a number of unknown phenomena</w:t>
      </w:r>
      <w:r w:rsidR="005678CA" w:rsidRPr="005678CA">
        <w:rPr>
          <w:szCs w:val="24"/>
          <w:lang w:val="en-GB"/>
        </w:rPr>
        <w:t xml:space="preserve"> </w:t>
      </w:r>
      <w:r w:rsidR="005678CA">
        <w:rPr>
          <w:szCs w:val="24"/>
          <w:lang w:val="en-GB"/>
        </w:rPr>
        <w:t>disrupting the original paint surface</w:t>
      </w:r>
      <w:r w:rsidR="00DA52E1" w:rsidRPr="00DA52E1">
        <w:rPr>
          <w:szCs w:val="24"/>
          <w:lang w:val="en-GB"/>
        </w:rPr>
        <w:t xml:space="preserve">. In order to find out more about the number of </w:t>
      </w:r>
      <w:r w:rsidR="005678CA">
        <w:rPr>
          <w:szCs w:val="24"/>
          <w:lang w:val="en-GB"/>
        </w:rPr>
        <w:t xml:space="preserve">varnish </w:t>
      </w:r>
      <w:r w:rsidR="00DA52E1" w:rsidRPr="00DA52E1">
        <w:rPr>
          <w:szCs w:val="24"/>
          <w:lang w:val="en-GB"/>
        </w:rPr>
        <w:t>layers</w:t>
      </w:r>
      <w:r w:rsidR="006B7424">
        <w:rPr>
          <w:szCs w:val="24"/>
          <w:lang w:val="en-GB"/>
        </w:rPr>
        <w:t>, their location in relation to the two painting campaigns</w:t>
      </w:r>
      <w:r w:rsidR="00DA52E1" w:rsidRPr="00DA52E1">
        <w:rPr>
          <w:szCs w:val="24"/>
          <w:lang w:val="en-GB"/>
        </w:rPr>
        <w:t xml:space="preserve">, the </w:t>
      </w:r>
      <w:r w:rsidR="005678CA">
        <w:rPr>
          <w:szCs w:val="24"/>
          <w:lang w:val="en-GB"/>
        </w:rPr>
        <w:t xml:space="preserve">type of </w:t>
      </w:r>
      <w:r w:rsidR="00DA52E1" w:rsidRPr="00DA52E1">
        <w:rPr>
          <w:szCs w:val="24"/>
          <w:lang w:val="en-GB"/>
        </w:rPr>
        <w:t>varnish material used</w:t>
      </w:r>
      <w:r w:rsidR="005678CA">
        <w:rPr>
          <w:szCs w:val="24"/>
          <w:lang w:val="en-GB"/>
        </w:rPr>
        <w:t xml:space="preserve">, </w:t>
      </w:r>
      <w:r w:rsidR="00DA52E1" w:rsidRPr="00DA52E1">
        <w:rPr>
          <w:szCs w:val="24"/>
          <w:lang w:val="en-GB"/>
        </w:rPr>
        <w:t xml:space="preserve">the feasibility of removing </w:t>
      </w:r>
      <w:r w:rsidR="009708A9">
        <w:rPr>
          <w:szCs w:val="24"/>
          <w:lang w:val="en-GB"/>
        </w:rPr>
        <w:t>any</w:t>
      </w:r>
      <w:r w:rsidR="00DA52E1" w:rsidRPr="00DA52E1">
        <w:rPr>
          <w:szCs w:val="24"/>
          <w:lang w:val="en-GB"/>
        </w:rPr>
        <w:t xml:space="preserve"> non-original varnish layers</w:t>
      </w:r>
      <w:r w:rsidR="005678CA">
        <w:rPr>
          <w:szCs w:val="24"/>
          <w:lang w:val="en-GB"/>
        </w:rPr>
        <w:t>, and the</w:t>
      </w:r>
      <w:r w:rsidR="005678CA" w:rsidRPr="005678CA">
        <w:rPr>
          <w:szCs w:val="24"/>
          <w:lang w:val="en-GB"/>
        </w:rPr>
        <w:t xml:space="preserve"> </w:t>
      </w:r>
      <w:r w:rsidR="005678CA">
        <w:rPr>
          <w:szCs w:val="24"/>
          <w:lang w:val="en-GB"/>
        </w:rPr>
        <w:t>origin of the surface phenomena</w:t>
      </w:r>
      <w:r w:rsidR="00DA52E1" w:rsidRPr="00DA52E1">
        <w:rPr>
          <w:szCs w:val="24"/>
          <w:lang w:val="en-GB"/>
        </w:rPr>
        <w:t xml:space="preserve">, the painting’s surface </w:t>
      </w:r>
      <w:r w:rsidR="00CC5E62" w:rsidRPr="00DA52E1">
        <w:rPr>
          <w:szCs w:val="24"/>
          <w:lang w:val="en-GB"/>
        </w:rPr>
        <w:t xml:space="preserve">was scanned by OCT </w:t>
      </w:r>
      <w:r w:rsidR="00DA52E1" w:rsidRPr="00DA52E1">
        <w:rPr>
          <w:szCs w:val="24"/>
          <w:lang w:val="en-GB"/>
        </w:rPr>
        <w:t xml:space="preserve">and analysed with </w:t>
      </w:r>
      <w:r w:rsidR="005B3BD3">
        <w:rPr>
          <w:szCs w:val="24"/>
          <w:lang w:val="en-GB"/>
        </w:rPr>
        <w:t>total reflection mid-</w:t>
      </w:r>
      <w:r w:rsidR="006B7424">
        <w:rPr>
          <w:szCs w:val="24"/>
          <w:lang w:val="en-GB"/>
        </w:rPr>
        <w:t xml:space="preserve">FTIR. </w:t>
      </w:r>
    </w:p>
    <w:p w14:paraId="02E884A8" w14:textId="6DAF9DAA" w:rsidR="00CC5E62" w:rsidRPr="00DA52E1" w:rsidRDefault="00BA05EB" w:rsidP="00CC5E62">
      <w:pPr>
        <w:spacing w:line="360" w:lineRule="auto"/>
        <w:jc w:val="left"/>
        <w:rPr>
          <w:szCs w:val="24"/>
          <w:lang w:val="en-GB"/>
        </w:rPr>
      </w:pPr>
      <w:r>
        <w:rPr>
          <w:szCs w:val="24"/>
          <w:lang w:val="en-GB"/>
        </w:rPr>
        <w:t>The presence of an original egg white varnish in between the two painting campaigns could be verified</w:t>
      </w:r>
      <w:r w:rsidR="00B5647E">
        <w:rPr>
          <w:szCs w:val="24"/>
          <w:lang w:val="en-GB"/>
        </w:rPr>
        <w:t xml:space="preserve">, and thus most of the phenomena on the paint surface be linked to the ageing and degradation of this material. On top of the second painting campaign </w:t>
      </w:r>
      <w:r>
        <w:rPr>
          <w:szCs w:val="24"/>
          <w:lang w:val="en-GB"/>
        </w:rPr>
        <w:t>a synthetic alkyd resin varnish</w:t>
      </w:r>
      <w:r w:rsidR="00B5647E">
        <w:rPr>
          <w:szCs w:val="24"/>
          <w:lang w:val="en-GB"/>
        </w:rPr>
        <w:t xml:space="preserve"> was detected</w:t>
      </w:r>
      <w:r>
        <w:rPr>
          <w:szCs w:val="24"/>
          <w:lang w:val="en-GB"/>
        </w:rPr>
        <w:t xml:space="preserve">, probably applied in 1961 during a restoration treatment. </w:t>
      </w:r>
      <w:r w:rsidR="009708A9">
        <w:rPr>
          <w:szCs w:val="24"/>
          <w:lang w:val="en-GB"/>
        </w:rPr>
        <w:t>Tests to remove this</w:t>
      </w:r>
      <w:r w:rsidR="00D45FFB">
        <w:rPr>
          <w:szCs w:val="24"/>
          <w:lang w:val="en-GB"/>
        </w:rPr>
        <w:t xml:space="preserve"> yellowed and glossy</w:t>
      </w:r>
      <w:r w:rsidR="006B7424">
        <w:rPr>
          <w:szCs w:val="24"/>
          <w:lang w:val="en-GB"/>
        </w:rPr>
        <w:t xml:space="preserve"> varnish were monitored with both </w:t>
      </w:r>
      <w:r w:rsidR="005B3BD3">
        <w:rPr>
          <w:szCs w:val="24"/>
          <w:lang w:val="en-GB"/>
        </w:rPr>
        <w:t xml:space="preserve">OCT and </w:t>
      </w:r>
      <w:r w:rsidR="009708A9">
        <w:rPr>
          <w:szCs w:val="24"/>
          <w:lang w:val="en-GB"/>
        </w:rPr>
        <w:t>FTIR</w:t>
      </w:r>
      <w:r w:rsidR="006B7424">
        <w:rPr>
          <w:szCs w:val="24"/>
          <w:lang w:val="en-GB"/>
        </w:rPr>
        <w:t xml:space="preserve"> to </w:t>
      </w:r>
      <w:r w:rsidR="006B7424" w:rsidRPr="00DA52E1">
        <w:rPr>
          <w:szCs w:val="24"/>
          <w:lang w:val="en-GB"/>
        </w:rPr>
        <w:t xml:space="preserve">establish whether </w:t>
      </w:r>
      <w:r w:rsidR="00E47BBF">
        <w:rPr>
          <w:szCs w:val="24"/>
          <w:lang w:val="en-GB"/>
        </w:rPr>
        <w:t xml:space="preserve">any </w:t>
      </w:r>
      <w:r w:rsidR="006B7424" w:rsidRPr="00DA52E1">
        <w:rPr>
          <w:szCs w:val="24"/>
          <w:lang w:val="en-GB"/>
        </w:rPr>
        <w:t xml:space="preserve">material from the </w:t>
      </w:r>
      <w:r w:rsidR="009708A9">
        <w:rPr>
          <w:szCs w:val="24"/>
          <w:lang w:val="en-GB"/>
        </w:rPr>
        <w:t xml:space="preserve">(partly disrupted) </w:t>
      </w:r>
      <w:r w:rsidR="006B7424" w:rsidRPr="00DA52E1">
        <w:rPr>
          <w:szCs w:val="24"/>
          <w:lang w:val="en-GB"/>
        </w:rPr>
        <w:t>original paint layers was affected, dissolved or removed during this action using organic solvents.</w:t>
      </w:r>
      <w:r w:rsidR="009708A9">
        <w:rPr>
          <w:szCs w:val="24"/>
          <w:lang w:val="en-GB"/>
        </w:rPr>
        <w:t xml:space="preserve"> In addition, the swabs used </w:t>
      </w:r>
      <w:r w:rsidR="00E47BBF">
        <w:rPr>
          <w:szCs w:val="24"/>
          <w:lang w:val="en-GB"/>
        </w:rPr>
        <w:t xml:space="preserve">in these tests were extracted and analysed by </w:t>
      </w:r>
      <w:r w:rsidR="0005245F">
        <w:rPr>
          <w:szCs w:val="24"/>
          <w:lang w:val="en-GB"/>
        </w:rPr>
        <w:t xml:space="preserve">micro-FTIR. </w:t>
      </w:r>
    </w:p>
    <w:p w14:paraId="2D35DE66" w14:textId="77777777" w:rsidR="00CC5E62" w:rsidRPr="00DA52E1" w:rsidRDefault="00CC5E62" w:rsidP="00CC5E62">
      <w:pPr>
        <w:spacing w:line="360" w:lineRule="auto"/>
        <w:jc w:val="left"/>
        <w:rPr>
          <w:b/>
          <w:i/>
          <w:szCs w:val="24"/>
          <w:lang w:val="en-GB"/>
        </w:rPr>
      </w:pPr>
    </w:p>
    <w:p w14:paraId="06A1BFD5" w14:textId="77777777" w:rsidR="00CC5E62" w:rsidRPr="00DA52E1" w:rsidRDefault="00CC5E62" w:rsidP="00CC5E62">
      <w:pPr>
        <w:spacing w:line="360" w:lineRule="auto"/>
        <w:jc w:val="left"/>
        <w:rPr>
          <w:b/>
          <w:szCs w:val="24"/>
          <w:lang w:val="en-GB"/>
        </w:rPr>
      </w:pPr>
      <w:r w:rsidRPr="00DA52E1">
        <w:rPr>
          <w:b/>
          <w:i/>
          <w:szCs w:val="24"/>
          <w:lang w:val="en-GB"/>
        </w:rPr>
        <w:t>View of the Sea at Scheveningen</w:t>
      </w:r>
    </w:p>
    <w:p w14:paraId="06491185" w14:textId="02EAB6E4" w:rsidR="00CC5E62" w:rsidRPr="00DA52E1" w:rsidRDefault="00CC5E62" w:rsidP="00CC5E62">
      <w:pPr>
        <w:spacing w:line="360" w:lineRule="auto"/>
        <w:jc w:val="left"/>
        <w:rPr>
          <w:szCs w:val="24"/>
          <w:lang w:val="en-GB"/>
        </w:rPr>
      </w:pPr>
      <w:r w:rsidRPr="009736CF">
        <w:rPr>
          <w:i/>
          <w:szCs w:val="24"/>
          <w:lang w:val="en-GB"/>
        </w:rPr>
        <w:t>View of the Sea at Scheveningen</w:t>
      </w:r>
      <w:r w:rsidRPr="00DA52E1">
        <w:rPr>
          <w:szCs w:val="24"/>
          <w:lang w:val="en-GB"/>
        </w:rPr>
        <w:t xml:space="preserve"> was examined by OCT in order to establish the </w:t>
      </w:r>
      <w:r w:rsidR="00447979">
        <w:rPr>
          <w:szCs w:val="24"/>
          <w:lang w:val="en-GB"/>
        </w:rPr>
        <w:t>location</w:t>
      </w:r>
      <w:r w:rsidR="00447979" w:rsidRPr="00DA52E1">
        <w:rPr>
          <w:szCs w:val="24"/>
          <w:lang w:val="en-GB"/>
        </w:rPr>
        <w:t xml:space="preserve"> </w:t>
      </w:r>
      <w:r w:rsidRPr="00DA52E1">
        <w:rPr>
          <w:szCs w:val="24"/>
          <w:lang w:val="en-GB"/>
        </w:rPr>
        <w:t xml:space="preserve">of the dark brown/black patina within the structure of the painting that was discovered during </w:t>
      </w:r>
      <w:r w:rsidR="009736CF">
        <w:rPr>
          <w:szCs w:val="24"/>
          <w:lang w:val="en-GB"/>
        </w:rPr>
        <w:t xml:space="preserve">previous </w:t>
      </w:r>
      <w:r w:rsidRPr="00DA52E1">
        <w:rPr>
          <w:szCs w:val="24"/>
          <w:lang w:val="en-GB"/>
        </w:rPr>
        <w:t>microscopic examination. The patina is present in the entire painting, but only in the depths of the brushstrokes. Microscopic examination, supported with two paint cross-sections indicated that the patina consists of paint which lies directly on top of the original paint. The patina is applied when the original paint was fully dried, but early in the paintings’ history as it resembles the crack pattern of the original paint. The patina reacts sensitive to some organic solvents and mechanical action and has been abraded by previous cleaning treatments. As it varies in its appearance (from transparent brown to an opaque deep black), in some areas the patina is difficult to distinguish from old varnish residues.</w:t>
      </w:r>
    </w:p>
    <w:p w14:paraId="3C31C534" w14:textId="77777777" w:rsidR="00CC5E62" w:rsidRPr="00DA52E1" w:rsidRDefault="00CC5E62" w:rsidP="00CC5E62">
      <w:pPr>
        <w:spacing w:line="360" w:lineRule="auto"/>
        <w:jc w:val="left"/>
        <w:rPr>
          <w:szCs w:val="24"/>
          <w:lang w:val="en-GB"/>
        </w:rPr>
      </w:pPr>
    </w:p>
    <w:p w14:paraId="5C6723F8" w14:textId="399A09A7" w:rsidR="00CC5E62" w:rsidRPr="00DA52E1" w:rsidRDefault="00CC5E62" w:rsidP="00CC5E62">
      <w:pPr>
        <w:spacing w:line="360" w:lineRule="auto"/>
        <w:jc w:val="left"/>
        <w:rPr>
          <w:szCs w:val="24"/>
          <w:lang w:val="en-GB"/>
        </w:rPr>
      </w:pPr>
      <w:r w:rsidRPr="00DA52E1">
        <w:rPr>
          <w:szCs w:val="24"/>
          <w:lang w:val="en-GB"/>
        </w:rPr>
        <w:lastRenderedPageBreak/>
        <w:t xml:space="preserve">In areas where the patina was thin enough to transmit IR radiation, most surprisingly underneath the patina a thin transparent material was discovered of up to ca 30 </w:t>
      </w:r>
      <w:r w:rsidRPr="00DA52E1">
        <w:rPr>
          <w:rFonts w:cstheme="minorHAnsi"/>
          <w:szCs w:val="24"/>
          <w:lang w:val="en-GB"/>
        </w:rPr>
        <w:t>µ</w:t>
      </w:r>
      <w:r w:rsidRPr="00DA52E1">
        <w:rPr>
          <w:szCs w:val="24"/>
          <w:lang w:val="en-GB"/>
        </w:rPr>
        <w:t xml:space="preserve">m thickness. The </w:t>
      </w:r>
      <w:r w:rsidR="00707490">
        <w:rPr>
          <w:szCs w:val="24"/>
          <w:lang w:val="en-GB"/>
        </w:rPr>
        <w:t xml:space="preserve">origin </w:t>
      </w:r>
      <w:r w:rsidRPr="00DA52E1">
        <w:rPr>
          <w:szCs w:val="24"/>
          <w:lang w:val="en-GB"/>
        </w:rPr>
        <w:t xml:space="preserve">of this material remains uncertain. Although the material could correspond to remnants of an early varnish layer that </w:t>
      </w:r>
      <w:r w:rsidR="004F7656">
        <w:rPr>
          <w:szCs w:val="24"/>
          <w:lang w:val="en-GB"/>
        </w:rPr>
        <w:t>was</w:t>
      </w:r>
      <w:r w:rsidR="004F7656" w:rsidRPr="00DA52E1">
        <w:rPr>
          <w:szCs w:val="24"/>
          <w:lang w:val="en-GB"/>
        </w:rPr>
        <w:t xml:space="preserve"> </w:t>
      </w:r>
      <w:r w:rsidRPr="00DA52E1">
        <w:rPr>
          <w:szCs w:val="24"/>
          <w:lang w:val="en-GB"/>
        </w:rPr>
        <w:t>removed from the paint surface elsewhere, based on microscopic examination of the surface it is suggested that the transparent material possibly relates to oil that is separated from the paint during the paint application. This oil separation, as can been observed in several areas of the painting, is the result of oil that is leached out of the paint tube and thereafter not properly mixed on the palette before application.</w:t>
      </w:r>
    </w:p>
    <w:p w14:paraId="7BDBD741" w14:textId="77777777" w:rsidR="00CC5E62" w:rsidRPr="00DA52E1" w:rsidRDefault="00CC5E62" w:rsidP="00CC5E62">
      <w:pPr>
        <w:spacing w:line="360" w:lineRule="auto"/>
        <w:jc w:val="left"/>
        <w:rPr>
          <w:szCs w:val="24"/>
          <w:lang w:val="en-GB"/>
        </w:rPr>
      </w:pPr>
    </w:p>
    <w:p w14:paraId="743AEB1C" w14:textId="77777777" w:rsidR="0005245F" w:rsidRDefault="00CC5E62" w:rsidP="00CC5E62">
      <w:pPr>
        <w:spacing w:line="360" w:lineRule="auto"/>
        <w:jc w:val="left"/>
        <w:rPr>
          <w:szCs w:val="24"/>
          <w:lang w:val="en-GB"/>
        </w:rPr>
      </w:pPr>
      <w:r w:rsidRPr="00DA52E1">
        <w:rPr>
          <w:szCs w:val="24"/>
          <w:lang w:val="en-GB"/>
        </w:rPr>
        <w:t xml:space="preserve">OCT was also used to examine the remnants of a signature in the right lower corner, providing evidence that these remnants are positioned either on top of the patina, or in areas where the patina is absent, on a transparent layer, most likely a </w:t>
      </w:r>
      <w:r w:rsidR="004F7656" w:rsidRPr="00DA52E1">
        <w:rPr>
          <w:szCs w:val="24"/>
          <w:lang w:val="en-GB"/>
        </w:rPr>
        <w:t>non-original</w:t>
      </w:r>
      <w:r w:rsidRPr="00DA52E1">
        <w:rPr>
          <w:szCs w:val="24"/>
          <w:lang w:val="en-GB"/>
        </w:rPr>
        <w:t xml:space="preserve"> varnish. These results, combined with microscopic examination of the surface support the idea that the signature is no</w:t>
      </w:r>
      <w:r w:rsidR="004F7656">
        <w:rPr>
          <w:szCs w:val="24"/>
          <w:lang w:val="en-GB"/>
        </w:rPr>
        <w:t>t</w:t>
      </w:r>
      <w:r w:rsidRPr="00DA52E1">
        <w:rPr>
          <w:szCs w:val="24"/>
          <w:lang w:val="en-GB"/>
        </w:rPr>
        <w:t xml:space="preserve"> original as it is our understanding that </w:t>
      </w:r>
      <w:r w:rsidR="004F7656">
        <w:rPr>
          <w:szCs w:val="24"/>
          <w:lang w:val="en-GB"/>
        </w:rPr>
        <w:t>initially</w:t>
      </w:r>
      <w:r w:rsidR="004F7656" w:rsidRPr="00DA52E1">
        <w:rPr>
          <w:szCs w:val="24"/>
          <w:lang w:val="en-GB"/>
        </w:rPr>
        <w:t xml:space="preserve"> </w:t>
      </w:r>
      <w:r w:rsidRPr="00DA52E1">
        <w:rPr>
          <w:szCs w:val="24"/>
          <w:lang w:val="en-GB"/>
        </w:rPr>
        <w:t xml:space="preserve">the painting </w:t>
      </w:r>
      <w:r w:rsidR="004F7656">
        <w:rPr>
          <w:szCs w:val="24"/>
          <w:lang w:val="en-GB"/>
        </w:rPr>
        <w:t>was not</w:t>
      </w:r>
      <w:r w:rsidR="004F7656" w:rsidRPr="00DA52E1">
        <w:rPr>
          <w:szCs w:val="24"/>
          <w:lang w:val="en-GB"/>
        </w:rPr>
        <w:t xml:space="preserve"> </w:t>
      </w:r>
      <w:r w:rsidRPr="00DA52E1">
        <w:rPr>
          <w:szCs w:val="24"/>
          <w:lang w:val="en-GB"/>
        </w:rPr>
        <w:t>varnished. This is in line with other early works of Van Gogh whe</w:t>
      </w:r>
      <w:r w:rsidR="0005245F">
        <w:rPr>
          <w:szCs w:val="24"/>
          <w:lang w:val="en-GB"/>
        </w:rPr>
        <w:t xml:space="preserve">re original signatures are rare. </w:t>
      </w:r>
    </w:p>
    <w:p w14:paraId="1174450F" w14:textId="77777777" w:rsidR="0005245F" w:rsidRDefault="0005245F" w:rsidP="00CC5E62">
      <w:pPr>
        <w:spacing w:line="360" w:lineRule="auto"/>
        <w:jc w:val="left"/>
        <w:rPr>
          <w:szCs w:val="24"/>
          <w:lang w:val="en-GB"/>
        </w:rPr>
      </w:pPr>
    </w:p>
    <w:p w14:paraId="29B0D42D" w14:textId="0513361D" w:rsidR="004C0470" w:rsidRPr="00DA52E1" w:rsidRDefault="004C0470" w:rsidP="00CC5E62">
      <w:pPr>
        <w:spacing w:line="360" w:lineRule="auto"/>
        <w:jc w:val="left"/>
        <w:rPr>
          <w:szCs w:val="24"/>
          <w:lang w:val="en-GB"/>
        </w:rPr>
      </w:pPr>
      <w:r>
        <w:rPr>
          <w:szCs w:val="24"/>
          <w:lang w:val="en-GB"/>
        </w:rPr>
        <w:t xml:space="preserve">The non-invasive analysis </w:t>
      </w:r>
      <w:r w:rsidR="00EE7BA7">
        <w:rPr>
          <w:szCs w:val="24"/>
          <w:lang w:val="en-GB"/>
        </w:rPr>
        <w:t xml:space="preserve">of both paintings’ </w:t>
      </w:r>
      <w:r>
        <w:rPr>
          <w:szCs w:val="24"/>
          <w:lang w:val="en-GB"/>
        </w:rPr>
        <w:t>surface</w:t>
      </w:r>
      <w:r w:rsidR="00EE7BA7">
        <w:rPr>
          <w:szCs w:val="24"/>
          <w:lang w:val="en-GB"/>
        </w:rPr>
        <w:t>s and their</w:t>
      </w:r>
      <w:r>
        <w:rPr>
          <w:szCs w:val="24"/>
          <w:lang w:val="en-GB"/>
        </w:rPr>
        <w:t xml:space="preserve"> materials as carrie</w:t>
      </w:r>
      <w:r w:rsidR="00E80364">
        <w:rPr>
          <w:szCs w:val="24"/>
          <w:lang w:val="en-GB"/>
        </w:rPr>
        <w:t>d out during this study by MOLAB</w:t>
      </w:r>
      <w:r w:rsidR="00EE7BA7">
        <w:rPr>
          <w:szCs w:val="24"/>
          <w:lang w:val="en-GB"/>
        </w:rPr>
        <w:t xml:space="preserve"> has provided </w:t>
      </w:r>
      <w:r w:rsidR="00FC67FA">
        <w:rPr>
          <w:szCs w:val="24"/>
          <w:lang w:val="en-GB"/>
        </w:rPr>
        <w:t>a better understanding of their structure and condition</w:t>
      </w:r>
      <w:r w:rsidR="00EE7BA7">
        <w:rPr>
          <w:szCs w:val="24"/>
          <w:lang w:val="en-GB"/>
        </w:rPr>
        <w:t xml:space="preserve">. With this additional knowledge, </w:t>
      </w:r>
      <w:r w:rsidR="00FC67FA">
        <w:rPr>
          <w:szCs w:val="24"/>
          <w:lang w:val="en-GB"/>
        </w:rPr>
        <w:t xml:space="preserve">the Van Gogh Museum conservators </w:t>
      </w:r>
      <w:r w:rsidR="007F7D43">
        <w:rPr>
          <w:szCs w:val="24"/>
          <w:lang w:val="en-GB"/>
        </w:rPr>
        <w:t>were able to</w:t>
      </w:r>
      <w:r w:rsidR="00FC67FA">
        <w:rPr>
          <w:szCs w:val="24"/>
          <w:lang w:val="en-GB"/>
        </w:rPr>
        <w:t xml:space="preserve"> </w:t>
      </w:r>
      <w:r w:rsidR="007F7D43">
        <w:rPr>
          <w:szCs w:val="24"/>
          <w:lang w:val="en-GB"/>
        </w:rPr>
        <w:t xml:space="preserve">tailor </w:t>
      </w:r>
      <w:r w:rsidR="00FC67FA">
        <w:rPr>
          <w:szCs w:val="24"/>
          <w:lang w:val="en-GB"/>
        </w:rPr>
        <w:t xml:space="preserve">the proposed treatments so that both </w:t>
      </w:r>
      <w:r w:rsidR="00FC67FA">
        <w:rPr>
          <w:szCs w:val="24"/>
          <w:lang w:val="en-GB"/>
        </w:rPr>
        <w:lastRenderedPageBreak/>
        <w:t xml:space="preserve">paintings </w:t>
      </w:r>
      <w:r w:rsidR="0096578C">
        <w:rPr>
          <w:szCs w:val="24"/>
          <w:lang w:val="en-GB"/>
        </w:rPr>
        <w:t>c</w:t>
      </w:r>
      <w:r w:rsidR="00FC67FA">
        <w:rPr>
          <w:szCs w:val="24"/>
          <w:lang w:val="en-GB"/>
        </w:rPr>
        <w:t xml:space="preserve">ould be </w:t>
      </w:r>
      <w:r w:rsidR="007F7D43">
        <w:rPr>
          <w:szCs w:val="24"/>
          <w:lang w:val="en-GB"/>
        </w:rPr>
        <w:t xml:space="preserve">restored before </w:t>
      </w:r>
      <w:r w:rsidR="00B77A49">
        <w:rPr>
          <w:szCs w:val="24"/>
          <w:lang w:val="en-GB"/>
        </w:rPr>
        <w:t xml:space="preserve">their return </w:t>
      </w:r>
      <w:r w:rsidR="007F7D43">
        <w:rPr>
          <w:szCs w:val="24"/>
          <w:lang w:val="en-GB"/>
        </w:rPr>
        <w:t xml:space="preserve">to the museum’s </w:t>
      </w:r>
      <w:r w:rsidR="005B3BD3">
        <w:rPr>
          <w:szCs w:val="24"/>
          <w:lang w:val="en-GB"/>
        </w:rPr>
        <w:t>gallery</w:t>
      </w:r>
      <w:r w:rsidR="007F7D43">
        <w:rPr>
          <w:szCs w:val="24"/>
          <w:lang w:val="en-GB"/>
        </w:rPr>
        <w:t xml:space="preserve"> for the first time in almost </w:t>
      </w:r>
      <w:r w:rsidR="001D4008">
        <w:rPr>
          <w:szCs w:val="24"/>
          <w:lang w:val="en-GB"/>
        </w:rPr>
        <w:t>17 years</w:t>
      </w:r>
      <w:r w:rsidR="001D4008">
        <w:rPr>
          <w:szCs w:val="24"/>
          <w:lang w:val="en-GB"/>
        </w:rPr>
        <w:t>.</w:t>
      </w:r>
      <w:bookmarkStart w:id="0" w:name="_GoBack"/>
      <w:bookmarkEnd w:id="0"/>
    </w:p>
    <w:sectPr w:rsidR="004C0470" w:rsidRPr="00DA52E1" w:rsidSect="0009148F">
      <w:headerReference w:type="default" r:id="rId7"/>
      <w:footerReference w:type="default" r:id="rId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80FD2" w14:textId="77777777" w:rsidR="006E7DFD" w:rsidRDefault="006E7DFD" w:rsidP="0009148F">
      <w:r>
        <w:separator/>
      </w:r>
    </w:p>
  </w:endnote>
  <w:endnote w:type="continuationSeparator" w:id="0">
    <w:p w14:paraId="7B66CAA9" w14:textId="77777777" w:rsidR="006E7DFD" w:rsidRDefault="006E7DFD" w:rsidP="00091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8BFBC" w14:textId="77777777" w:rsidR="0009148F" w:rsidRDefault="00E80364" w:rsidP="0009148F">
    <w:pPr>
      <w:pStyle w:val="Voettekst"/>
      <w:jc w:val="right"/>
      <w:rPr>
        <w:color w:val="365F91" w:themeColor="accent1" w:themeShade="BF"/>
        <w:lang w:val="en-US"/>
      </w:rPr>
    </w:pPr>
    <w:r>
      <w:rPr>
        <w:noProof/>
        <w:color w:val="4F81BD" w:themeColor="accent1"/>
        <w:lang w:eastAsia="it-IT"/>
      </w:rPr>
      <w:pict w14:anchorId="26FF73B7">
        <v:rect id="Rettangolo 3" o:spid="_x0000_s2049" style="position:absolute;left:0;text-align:left;margin-left:372.3pt;margin-top:12pt;width:131.2pt;height:3.55pt;flip:y;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" fillcolor="#4f81bd [3204]" stroked="f" strokeweight="2pt"/>
      </w:pict>
    </w:r>
  </w:p>
  <w:p w14:paraId="5CE06ADC" w14:textId="77777777" w:rsidR="0009148F" w:rsidRPr="004874EC" w:rsidRDefault="0009148F" w:rsidP="0009148F">
    <w:pPr>
      <w:pStyle w:val="Voettekst"/>
      <w:jc w:val="right"/>
      <w:rPr>
        <w:color w:val="365F91" w:themeColor="accent1" w:themeShade="BF"/>
        <w:lang w:val="nl-NL"/>
      </w:rPr>
    </w:pPr>
    <w:r w:rsidRPr="004874EC">
      <w:rPr>
        <w:color w:val="365F91" w:themeColor="accent1" w:themeShade="BF"/>
        <w:lang w:val="nl-NL"/>
      </w:rPr>
      <w:t>website: www.iperionch.eu</w:t>
    </w:r>
  </w:p>
  <w:p w14:paraId="2870526A" w14:textId="77777777" w:rsidR="0009148F" w:rsidRPr="004874EC" w:rsidRDefault="0009148F" w:rsidP="0009148F">
    <w:pPr>
      <w:pStyle w:val="Voettekst"/>
      <w:jc w:val="right"/>
      <w:rPr>
        <w:color w:val="365F91" w:themeColor="accent1" w:themeShade="BF"/>
        <w:lang w:val="nl-NL"/>
      </w:rPr>
    </w:pPr>
    <w:r w:rsidRPr="004874EC">
      <w:rPr>
        <w:color w:val="365F91" w:themeColor="accent1" w:themeShade="BF"/>
        <w:lang w:val="nl-NL"/>
      </w:rPr>
      <w:t>email: co@iperionch.eu</w:t>
    </w:r>
  </w:p>
  <w:p w14:paraId="781673D6" w14:textId="77777777" w:rsidR="0009148F" w:rsidRPr="004874EC" w:rsidRDefault="0009148F">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E88EF" w14:textId="77777777" w:rsidR="006E7DFD" w:rsidRDefault="006E7DFD" w:rsidP="0009148F">
      <w:r>
        <w:separator/>
      </w:r>
    </w:p>
  </w:footnote>
  <w:footnote w:type="continuationSeparator" w:id="0">
    <w:p w14:paraId="704639E6" w14:textId="77777777" w:rsidR="006E7DFD" w:rsidRDefault="006E7DFD" w:rsidP="00091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88668" w14:textId="77777777" w:rsidR="0009148F" w:rsidRDefault="0009148F" w:rsidP="0009148F">
    <w:pPr>
      <w:pStyle w:val="Voettekst"/>
      <w:tabs>
        <w:tab w:val="clear" w:pos="9638"/>
        <w:tab w:val="right" w:pos="8222"/>
      </w:tabs>
      <w:rPr>
        <w:rFonts w:ascii="Book Antiqua" w:eastAsia="+mn-ea" w:hAnsi="Book Antiqua" w:cs="+mn-cs"/>
        <w:b/>
        <w:bCs/>
        <w:color w:val="638CAE"/>
        <w:kern w:val="24"/>
        <w:szCs w:val="56"/>
      </w:rPr>
    </w:pPr>
    <w:r>
      <w:rPr>
        <w:rFonts w:ascii="Book Antiqua" w:eastAsia="+mn-ea" w:hAnsi="Book Antiqua" w:cs="+mn-cs"/>
        <w:b/>
        <w:bCs/>
        <w:noProof/>
        <w:color w:val="638CAE"/>
        <w:kern w:val="24"/>
        <w:szCs w:val="56"/>
        <w:lang w:val="nl-NL" w:eastAsia="nl-NL"/>
      </w:rPr>
      <w:drawing>
        <wp:inline distT="0" distB="0" distL="0" distR="0" wp14:anchorId="49B5C730" wp14:editId="5DA74B43">
          <wp:extent cx="1991753" cy="42433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RION CH Logo con testo.jpg"/>
                  <pic:cNvPicPr/>
                </pic:nvPicPr>
                <pic:blipFill>
                  <a:blip r:embed="rId1">
                    <a:extLst>
                      <a:ext uri="{28A0092B-C50C-407E-A947-70E740481C1C}">
                        <a14:useLocalDpi xmlns:a14="http://schemas.microsoft.com/office/drawing/2010/main" val="0"/>
                      </a:ext>
                    </a:extLst>
                  </a:blip>
                  <a:stretch>
                    <a:fillRect/>
                  </a:stretch>
                </pic:blipFill>
                <pic:spPr>
                  <a:xfrm>
                    <a:off x="0" y="0"/>
                    <a:ext cx="1996280" cy="425294"/>
                  </a:xfrm>
                  <a:prstGeom prst="rect">
                    <a:avLst/>
                  </a:prstGeom>
                </pic:spPr>
              </pic:pic>
            </a:graphicData>
          </a:graphic>
        </wp:inline>
      </w:drawing>
    </w:r>
  </w:p>
  <w:p w14:paraId="70791141" w14:textId="77777777" w:rsidR="0009148F" w:rsidRDefault="0009148F" w:rsidP="0009148F">
    <w:pPr>
      <w:pStyle w:val="Voettekst"/>
      <w:tabs>
        <w:tab w:val="clear" w:pos="9638"/>
        <w:tab w:val="right" w:pos="8222"/>
      </w:tabs>
      <w:rPr>
        <w:rFonts w:ascii="Book Antiqua" w:eastAsia="+mn-ea" w:hAnsi="Book Antiqua" w:cs="+mn-cs"/>
        <w:bCs/>
        <w:color w:val="638CAE"/>
        <w:kern w:val="24"/>
        <w:sz w:val="22"/>
        <w:lang w:val="en-US"/>
      </w:rPr>
    </w:pPr>
    <w:r w:rsidRPr="0009148F">
      <w:rPr>
        <w:rFonts w:ascii="Book Antiqua" w:eastAsia="+mn-ea" w:hAnsi="Book Antiqua" w:cs="+mn-cs"/>
        <w:b/>
        <w:bCs/>
        <w:color w:val="638CAE"/>
        <w:kern w:val="24"/>
        <w:sz w:val="22"/>
        <w:lang w:val="en-US"/>
      </w:rPr>
      <w:t>IPERI</w:t>
    </w:r>
    <w:r w:rsidRPr="0009148F">
      <w:rPr>
        <w:rFonts w:ascii="Book Antiqua" w:eastAsia="+mn-ea" w:hAnsi="Book Antiqua" w:cs="+mn-cs"/>
        <w:b/>
        <w:bCs/>
        <w:color w:val="595959"/>
        <w:kern w:val="24"/>
        <w:sz w:val="22"/>
        <w:lang w:val="en-US"/>
      </w:rPr>
      <w:t>ON</w:t>
    </w:r>
    <w:r w:rsidRPr="0009148F">
      <w:rPr>
        <w:rFonts w:ascii="Book Antiqua" w:eastAsia="+mn-ea" w:hAnsi="Book Antiqua" w:cs="+mn-cs"/>
        <w:b/>
        <w:bCs/>
        <w:color w:val="638CAE"/>
        <w:kern w:val="24"/>
        <w:sz w:val="22"/>
        <w:lang w:val="en-US"/>
      </w:rPr>
      <w:t xml:space="preserve"> CH </w:t>
    </w:r>
    <w:r w:rsidRPr="0009148F">
      <w:rPr>
        <w:rFonts w:ascii="Book Antiqua" w:eastAsia="+mn-ea" w:hAnsi="Book Antiqua" w:cs="+mn-cs"/>
        <w:bCs/>
        <w:color w:val="638CAE"/>
        <w:kern w:val="24"/>
        <w:sz w:val="22"/>
        <w:lang w:val="en-US"/>
      </w:rPr>
      <w:t xml:space="preserve">– Integrated Project for the European Research Infrastructure </w:t>
    </w:r>
    <w:r w:rsidRPr="0009148F">
      <w:rPr>
        <w:rFonts w:ascii="Book Antiqua" w:eastAsia="+mn-ea" w:hAnsi="Book Antiqua" w:cs="+mn-cs"/>
        <w:bCs/>
        <w:color w:val="595959"/>
        <w:kern w:val="24"/>
        <w:sz w:val="22"/>
        <w:lang w:val="en-US"/>
      </w:rPr>
      <w:t xml:space="preserve">ON </w:t>
    </w:r>
    <w:r w:rsidRPr="0009148F">
      <w:rPr>
        <w:rFonts w:ascii="Book Antiqua" w:eastAsia="+mn-ea" w:hAnsi="Book Antiqua" w:cs="+mn-cs"/>
        <w:bCs/>
        <w:color w:val="638CAE"/>
        <w:kern w:val="24"/>
        <w:sz w:val="22"/>
        <w:lang w:val="en-US"/>
      </w:rPr>
      <w:t>Cultural Heritage</w:t>
    </w:r>
  </w:p>
  <w:p w14:paraId="6F97E3C5" w14:textId="77777777" w:rsidR="00E76EB2" w:rsidRDefault="00E76EB2" w:rsidP="0009148F">
    <w:pPr>
      <w:pStyle w:val="Voettekst"/>
      <w:tabs>
        <w:tab w:val="clear" w:pos="9638"/>
        <w:tab w:val="right" w:pos="8222"/>
      </w:tabs>
      <w:rPr>
        <w:rFonts w:ascii="Book Antiqua" w:eastAsia="+mn-ea" w:hAnsi="Book Antiqua" w:cs="+mn-cs"/>
        <w:bCs/>
        <w:color w:val="638CAE"/>
        <w:kern w:val="24"/>
        <w:sz w:val="22"/>
        <w:lang w:val="en-US"/>
      </w:rPr>
    </w:pPr>
  </w:p>
  <w:p w14:paraId="3109F1D5" w14:textId="77777777" w:rsidR="00E76EB2" w:rsidRPr="00E76EB2" w:rsidRDefault="00E76EB2" w:rsidP="00E76EB2">
    <w:pPr>
      <w:pStyle w:val="Voettekst"/>
      <w:tabs>
        <w:tab w:val="clear" w:pos="9638"/>
        <w:tab w:val="right" w:pos="8222"/>
      </w:tabs>
      <w:jc w:val="center"/>
      <w:rPr>
        <w:b/>
        <w:sz w:val="22"/>
        <w:lang w:val="en-US"/>
      </w:rPr>
    </w:pPr>
    <w:r w:rsidRPr="00E76EB2">
      <w:rPr>
        <w:rFonts w:ascii="Book Antiqua" w:eastAsia="+mn-ea" w:hAnsi="Book Antiqua" w:cs="+mn-cs"/>
        <w:b/>
        <w:bCs/>
        <w:color w:val="638CAE"/>
        <w:kern w:val="24"/>
        <w:sz w:val="22"/>
        <w:lang w:val="en-US"/>
      </w:rPr>
      <w:t>MOLAB Access</w:t>
    </w:r>
  </w:p>
  <w:p w14:paraId="658F3631" w14:textId="77777777" w:rsidR="0009148F" w:rsidRPr="0009148F" w:rsidRDefault="0009148F" w:rsidP="0009148F">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511B9"/>
    <w:multiLevelType w:val="hybridMultilevel"/>
    <w:tmpl w:val="DC9CD450"/>
    <w:lvl w:ilvl="0" w:tplc="A45AB5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148F"/>
    <w:rsid w:val="0002030B"/>
    <w:rsid w:val="0005245F"/>
    <w:rsid w:val="0009148F"/>
    <w:rsid w:val="001D4008"/>
    <w:rsid w:val="00244D9D"/>
    <w:rsid w:val="002B1937"/>
    <w:rsid w:val="002B5C71"/>
    <w:rsid w:val="002F58D7"/>
    <w:rsid w:val="00364654"/>
    <w:rsid w:val="0037541B"/>
    <w:rsid w:val="003A03BB"/>
    <w:rsid w:val="003D4E0F"/>
    <w:rsid w:val="00446C10"/>
    <w:rsid w:val="00447979"/>
    <w:rsid w:val="004874EC"/>
    <w:rsid w:val="004C0470"/>
    <w:rsid w:val="004F7656"/>
    <w:rsid w:val="00513102"/>
    <w:rsid w:val="005678CA"/>
    <w:rsid w:val="005B3BD3"/>
    <w:rsid w:val="00643AB4"/>
    <w:rsid w:val="00683D42"/>
    <w:rsid w:val="006B7424"/>
    <w:rsid w:val="006E7DFD"/>
    <w:rsid w:val="00707490"/>
    <w:rsid w:val="007B2E41"/>
    <w:rsid w:val="007C3393"/>
    <w:rsid w:val="007C34C0"/>
    <w:rsid w:val="007F7D43"/>
    <w:rsid w:val="0096578C"/>
    <w:rsid w:val="009708A9"/>
    <w:rsid w:val="009736CF"/>
    <w:rsid w:val="00987408"/>
    <w:rsid w:val="00A62F11"/>
    <w:rsid w:val="00AD4EAD"/>
    <w:rsid w:val="00B5647E"/>
    <w:rsid w:val="00B77A49"/>
    <w:rsid w:val="00B807DB"/>
    <w:rsid w:val="00BA05EB"/>
    <w:rsid w:val="00C4275D"/>
    <w:rsid w:val="00C46319"/>
    <w:rsid w:val="00C55E59"/>
    <w:rsid w:val="00C64535"/>
    <w:rsid w:val="00CC5E62"/>
    <w:rsid w:val="00CC671E"/>
    <w:rsid w:val="00D45FFB"/>
    <w:rsid w:val="00DA2074"/>
    <w:rsid w:val="00DA52E1"/>
    <w:rsid w:val="00E47BBF"/>
    <w:rsid w:val="00E76EB2"/>
    <w:rsid w:val="00E80364"/>
    <w:rsid w:val="00EE7BA7"/>
    <w:rsid w:val="00FC67FA"/>
    <w:rsid w:val="00FD3460"/>
    <w:rsid w:val="00FF2C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73E7B1"/>
  <w15:docId w15:val="{AE3F7D48-E15F-4A7B-8E13-6A03E43E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4275D"/>
    <w:pPr>
      <w:spacing w:after="0" w:line="240" w:lineRule="auto"/>
      <w:jc w:val="both"/>
    </w:pPr>
    <w:rPr>
      <w:rFonts w:ascii="Times New Roman" w:hAnsi="Times New Roman"/>
      <w:sz w:val="24"/>
    </w:rPr>
  </w:style>
  <w:style w:type="paragraph" w:styleId="Kop1">
    <w:name w:val="heading 1"/>
    <w:basedOn w:val="Standaard"/>
    <w:next w:val="Standaard"/>
    <w:link w:val="Kop1Char"/>
    <w:autoRedefine/>
    <w:uiPriority w:val="9"/>
    <w:qFormat/>
    <w:rsid w:val="007B2E41"/>
    <w:pPr>
      <w:keepNext/>
      <w:keepLines/>
      <w:spacing w:before="480"/>
      <w:outlineLvl w:val="0"/>
    </w:pPr>
    <w:rPr>
      <w:rFonts w:eastAsiaTheme="majorEastAsia" w:cstheme="majorBidi"/>
      <w:b/>
      <w:bCs/>
      <w:color w:val="000000" w:themeColor="text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B2E41"/>
    <w:rPr>
      <w:rFonts w:ascii="Times New Roman" w:eastAsiaTheme="majorEastAsia" w:hAnsi="Times New Roman" w:cstheme="majorBidi"/>
      <w:b/>
      <w:bCs/>
      <w:color w:val="000000" w:themeColor="text1"/>
      <w:sz w:val="28"/>
      <w:szCs w:val="28"/>
    </w:rPr>
  </w:style>
  <w:style w:type="paragraph" w:styleId="Koptekst">
    <w:name w:val="header"/>
    <w:basedOn w:val="Standaard"/>
    <w:link w:val="KoptekstChar"/>
    <w:uiPriority w:val="99"/>
    <w:unhideWhenUsed/>
    <w:rsid w:val="0009148F"/>
    <w:pPr>
      <w:tabs>
        <w:tab w:val="center" w:pos="4819"/>
        <w:tab w:val="right" w:pos="9638"/>
      </w:tabs>
    </w:pPr>
  </w:style>
  <w:style w:type="character" w:customStyle="1" w:styleId="KoptekstChar">
    <w:name w:val="Koptekst Char"/>
    <w:basedOn w:val="Standaardalinea-lettertype"/>
    <w:link w:val="Koptekst"/>
    <w:uiPriority w:val="99"/>
    <w:rsid w:val="0009148F"/>
    <w:rPr>
      <w:rFonts w:ascii="Times New Roman" w:hAnsi="Times New Roman"/>
      <w:sz w:val="24"/>
    </w:rPr>
  </w:style>
  <w:style w:type="paragraph" w:styleId="Voettekst">
    <w:name w:val="footer"/>
    <w:basedOn w:val="Standaard"/>
    <w:link w:val="VoettekstChar"/>
    <w:uiPriority w:val="99"/>
    <w:unhideWhenUsed/>
    <w:rsid w:val="0009148F"/>
    <w:pPr>
      <w:tabs>
        <w:tab w:val="center" w:pos="4819"/>
        <w:tab w:val="right" w:pos="9638"/>
      </w:tabs>
    </w:pPr>
  </w:style>
  <w:style w:type="character" w:customStyle="1" w:styleId="VoettekstChar">
    <w:name w:val="Voettekst Char"/>
    <w:basedOn w:val="Standaardalinea-lettertype"/>
    <w:link w:val="Voettekst"/>
    <w:uiPriority w:val="99"/>
    <w:rsid w:val="0009148F"/>
    <w:rPr>
      <w:rFonts w:ascii="Times New Roman" w:hAnsi="Times New Roman"/>
      <w:sz w:val="24"/>
    </w:rPr>
  </w:style>
  <w:style w:type="paragraph" w:styleId="Ballontekst">
    <w:name w:val="Balloon Text"/>
    <w:basedOn w:val="Standaard"/>
    <w:link w:val="BallontekstChar"/>
    <w:uiPriority w:val="99"/>
    <w:semiHidden/>
    <w:unhideWhenUsed/>
    <w:rsid w:val="0009148F"/>
    <w:rPr>
      <w:rFonts w:ascii="Tahoma" w:hAnsi="Tahoma" w:cs="Tahoma"/>
      <w:sz w:val="16"/>
      <w:szCs w:val="16"/>
    </w:rPr>
  </w:style>
  <w:style w:type="character" w:customStyle="1" w:styleId="BallontekstChar">
    <w:name w:val="Ballontekst Char"/>
    <w:basedOn w:val="Standaardalinea-lettertype"/>
    <w:link w:val="Ballontekst"/>
    <w:uiPriority w:val="99"/>
    <w:semiHidden/>
    <w:rsid w:val="0009148F"/>
    <w:rPr>
      <w:rFonts w:ascii="Tahoma" w:hAnsi="Tahoma" w:cs="Tahoma"/>
      <w:sz w:val="16"/>
      <w:szCs w:val="16"/>
    </w:rPr>
  </w:style>
  <w:style w:type="paragraph" w:styleId="Lijstalinea">
    <w:name w:val="List Paragraph"/>
    <w:basedOn w:val="Standaard"/>
    <w:uiPriority w:val="34"/>
    <w:qFormat/>
    <w:rsid w:val="00683D42"/>
    <w:pPr>
      <w:spacing w:after="200" w:line="276" w:lineRule="auto"/>
      <w:ind w:left="720"/>
      <w:contextualSpacing/>
      <w:jc w:val="left"/>
    </w:pPr>
    <w:rPr>
      <w:rFonts w:asciiTheme="minorHAnsi" w:hAnsiTheme="minorHAnsi"/>
      <w:sz w:val="22"/>
      <w:lang w:val="en-US"/>
    </w:rPr>
  </w:style>
  <w:style w:type="character" w:styleId="Verwijzingopmerking">
    <w:name w:val="annotation reference"/>
    <w:basedOn w:val="Standaardalinea-lettertype"/>
    <w:uiPriority w:val="99"/>
    <w:semiHidden/>
    <w:unhideWhenUsed/>
    <w:rsid w:val="004F7656"/>
    <w:rPr>
      <w:sz w:val="16"/>
      <w:szCs w:val="16"/>
    </w:rPr>
  </w:style>
  <w:style w:type="paragraph" w:styleId="Tekstopmerking">
    <w:name w:val="annotation text"/>
    <w:basedOn w:val="Standaard"/>
    <w:link w:val="TekstopmerkingChar"/>
    <w:uiPriority w:val="99"/>
    <w:semiHidden/>
    <w:unhideWhenUsed/>
    <w:rsid w:val="004F7656"/>
    <w:rPr>
      <w:sz w:val="20"/>
      <w:szCs w:val="20"/>
    </w:rPr>
  </w:style>
  <w:style w:type="character" w:customStyle="1" w:styleId="TekstopmerkingChar">
    <w:name w:val="Tekst opmerking Char"/>
    <w:basedOn w:val="Standaardalinea-lettertype"/>
    <w:link w:val="Tekstopmerking"/>
    <w:uiPriority w:val="99"/>
    <w:semiHidden/>
    <w:rsid w:val="004F7656"/>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F7656"/>
    <w:rPr>
      <w:b/>
      <w:bCs/>
    </w:rPr>
  </w:style>
  <w:style w:type="character" w:customStyle="1" w:styleId="OnderwerpvanopmerkingChar">
    <w:name w:val="Onderwerp van opmerking Char"/>
    <w:basedOn w:val="TekstopmerkingChar"/>
    <w:link w:val="Onderwerpvanopmerking"/>
    <w:uiPriority w:val="99"/>
    <w:semiHidden/>
    <w:rsid w:val="004F765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Pages>
  <Words>921</Words>
  <Characters>5069</Characters>
  <Application>Microsoft Office Word</Application>
  <DocSecurity>0</DocSecurity>
  <Lines>42</Lines>
  <Paragraphs>11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LauraB</dc:creator>
  <cp:lastModifiedBy>s.oudheusden</cp:lastModifiedBy>
  <cp:revision>10</cp:revision>
  <cp:lastPrinted>2016-03-04T08:38:00Z</cp:lastPrinted>
  <dcterms:created xsi:type="dcterms:W3CDTF">2018-11-22T10:09:00Z</dcterms:created>
  <dcterms:modified xsi:type="dcterms:W3CDTF">2018-11-26T11:17:00Z</dcterms:modified>
</cp:coreProperties>
</file>