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B2" w:rsidRDefault="004653D0" w:rsidP="00E76EB2">
      <w:pPr>
        <w:jc w:val="center"/>
        <w:rPr>
          <w:color w:val="1F497D" w:themeColor="text2"/>
        </w:rPr>
      </w:pPr>
      <w:bookmarkStart w:id="0" w:name="_GoBack"/>
      <w:bookmarkEnd w:id="0"/>
      <w:r>
        <w:rPr>
          <w:noProof/>
          <w:color w:val="1F497D" w:themeColor="text2"/>
          <w:lang w:eastAsia="it-IT"/>
        </w:rPr>
        <w:pict>
          <v:roundrect id="_x0000_s1026" style="position:absolute;left:0;text-align:left;margin-left:178.7pt;margin-top:-.1pt;width:144.75pt;height:42.75pt;z-index:251658240" arcsize="10923f" filled="f" strokecolor="#548dd4 [1951]" strokeweight="1.5pt"/>
        </w:pict>
      </w:r>
    </w:p>
    <w:p w:rsidR="00987408" w:rsidRPr="00683D42" w:rsidRDefault="00E76EB2" w:rsidP="00E76EB2">
      <w:pPr>
        <w:jc w:val="center"/>
        <w:rPr>
          <w:b/>
          <w:lang w:val="en-GB"/>
        </w:rPr>
      </w:pPr>
      <w:r w:rsidRPr="00683D42">
        <w:rPr>
          <w:b/>
          <w:lang w:val="en-GB"/>
        </w:rPr>
        <w:t>MOLAB User Report</w:t>
      </w: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683D42" w:rsidRPr="00627660" w:rsidRDefault="00683D42" w:rsidP="00683D42">
      <w:pPr>
        <w:ind w:left="2268" w:hanging="2268"/>
        <w:rPr>
          <w:rFonts w:cs="Times New Roman"/>
          <w:szCs w:val="24"/>
          <w:lang w:val="en-GB"/>
        </w:rPr>
      </w:pPr>
      <w:r w:rsidRPr="00627660">
        <w:rPr>
          <w:rFonts w:cs="Times New Roman"/>
          <w:b/>
          <w:szCs w:val="24"/>
          <w:lang w:val="en-GB"/>
        </w:rPr>
        <w:t xml:space="preserve">Project Title: </w:t>
      </w:r>
      <w:r w:rsidR="00627660" w:rsidRPr="00627660">
        <w:rPr>
          <w:rFonts w:cs="Times New Roman"/>
          <w:szCs w:val="24"/>
          <w:lang w:val="en-GB" w:eastAsia="it-IT"/>
        </w:rPr>
        <w:t>Investigating the making of the Virgin of the Yarnwinder by Leonardo da Vinci, Spain</w:t>
      </w:r>
    </w:p>
    <w:p w:rsidR="00683D42" w:rsidRPr="00627660" w:rsidRDefault="00683D42" w:rsidP="00683D42">
      <w:pPr>
        <w:ind w:left="1985" w:hanging="1985"/>
        <w:rPr>
          <w:rFonts w:cs="Times New Roman"/>
          <w:szCs w:val="24"/>
          <w:lang w:val="en-GB"/>
        </w:rPr>
      </w:pPr>
    </w:p>
    <w:p w:rsidR="00683D42" w:rsidRPr="00627660" w:rsidRDefault="00683D42" w:rsidP="00683D42">
      <w:pPr>
        <w:rPr>
          <w:rFonts w:cs="Times New Roman"/>
          <w:szCs w:val="24"/>
          <w:lang w:val="en-GB"/>
        </w:rPr>
      </w:pPr>
      <w:r w:rsidRPr="00627660">
        <w:rPr>
          <w:rFonts w:cs="Times New Roman"/>
          <w:b/>
          <w:szCs w:val="24"/>
          <w:lang w:val="en-GB"/>
        </w:rPr>
        <w:t>User Group Leader</w:t>
      </w:r>
      <w:r w:rsidR="0002030B" w:rsidRPr="00627660">
        <w:rPr>
          <w:rFonts w:cs="Times New Roman"/>
          <w:szCs w:val="24"/>
          <w:lang w:val="en-GB"/>
        </w:rPr>
        <w:t xml:space="preserve">: </w:t>
      </w:r>
      <w:r w:rsidR="00627660" w:rsidRPr="00627660">
        <w:rPr>
          <w:rFonts w:cs="Times New Roman"/>
          <w:szCs w:val="24"/>
          <w:lang w:val="en-GB"/>
        </w:rPr>
        <w:t xml:space="preserve">Vincent </w:t>
      </w:r>
      <w:r w:rsidR="00627660" w:rsidRPr="00627660">
        <w:rPr>
          <w:rFonts w:cs="Times New Roman"/>
          <w:szCs w:val="24"/>
          <w:lang w:val="en-GB" w:eastAsia="it-IT"/>
        </w:rPr>
        <w:t>Delieuvin</w:t>
      </w:r>
    </w:p>
    <w:p w:rsidR="00C55E59" w:rsidRPr="00627660" w:rsidRDefault="00C55E59" w:rsidP="00683D42">
      <w:pPr>
        <w:rPr>
          <w:rFonts w:cs="Times New Roman"/>
          <w:szCs w:val="24"/>
          <w:lang w:val="en-GB"/>
        </w:rPr>
      </w:pPr>
    </w:p>
    <w:p w:rsidR="00683D42" w:rsidRPr="00627660" w:rsidRDefault="00683D42" w:rsidP="00C55E59">
      <w:pPr>
        <w:ind w:left="851" w:hanging="851"/>
        <w:rPr>
          <w:rFonts w:cs="Times New Roman"/>
          <w:szCs w:val="24"/>
          <w:lang w:val="en-GB"/>
        </w:rPr>
      </w:pPr>
      <w:r w:rsidRPr="00627660">
        <w:rPr>
          <w:rFonts w:cs="Times New Roman"/>
          <w:b/>
          <w:szCs w:val="24"/>
          <w:lang w:val="en-GB"/>
        </w:rPr>
        <w:t xml:space="preserve">Venue: </w:t>
      </w:r>
      <w:r w:rsidRPr="00627660">
        <w:rPr>
          <w:rFonts w:cs="Times New Roman"/>
          <w:b/>
          <w:szCs w:val="24"/>
          <w:lang w:val="en-GB"/>
        </w:rPr>
        <w:tab/>
      </w:r>
      <w:r w:rsidR="00627660" w:rsidRPr="00627660">
        <w:rPr>
          <w:rFonts w:cs="Times New Roman"/>
          <w:szCs w:val="24"/>
          <w:lang w:val="en-GB"/>
        </w:rPr>
        <w:t>Muceo de bellas artes, Murcia, Spain</w:t>
      </w:r>
    </w:p>
    <w:p w:rsidR="00683D42" w:rsidRPr="00627660" w:rsidRDefault="00683D42" w:rsidP="00683D42">
      <w:pPr>
        <w:rPr>
          <w:rFonts w:cs="Times New Roman"/>
          <w:szCs w:val="24"/>
          <w:lang w:val="en-GB"/>
        </w:rPr>
      </w:pPr>
    </w:p>
    <w:p w:rsidR="0009148F" w:rsidRPr="00627660" w:rsidRDefault="00C55E59" w:rsidP="0009148F">
      <w:pPr>
        <w:rPr>
          <w:rFonts w:cs="Times New Roman"/>
          <w:i/>
          <w:szCs w:val="24"/>
          <w:lang w:val="en-GB"/>
        </w:rPr>
      </w:pPr>
      <w:r w:rsidRPr="00627660">
        <w:rPr>
          <w:rFonts w:cs="Times New Roman"/>
          <w:b/>
          <w:szCs w:val="24"/>
          <w:lang w:val="en-GB"/>
        </w:rPr>
        <w:t xml:space="preserve">Report text: </w:t>
      </w:r>
      <w:r w:rsidRPr="00627660">
        <w:rPr>
          <w:rFonts w:cs="Times New Roman"/>
          <w:i/>
          <w:szCs w:val="24"/>
          <w:lang w:val="en-GB"/>
        </w:rPr>
        <w:t>1-2pages (This report will be made public)</w:t>
      </w:r>
    </w:p>
    <w:p w:rsidR="0009148F" w:rsidRPr="00627660" w:rsidRDefault="0009148F" w:rsidP="0009148F">
      <w:pPr>
        <w:rPr>
          <w:rFonts w:cs="Times New Roman"/>
          <w:szCs w:val="24"/>
          <w:lang w:val="en-GB"/>
        </w:rPr>
      </w:pPr>
    </w:p>
    <w:p w:rsidR="0009148F" w:rsidRPr="00627660" w:rsidRDefault="0009148F" w:rsidP="0009148F">
      <w:pPr>
        <w:rPr>
          <w:rFonts w:cs="Times New Roman"/>
          <w:szCs w:val="24"/>
          <w:lang w:val="en-GB"/>
        </w:rPr>
      </w:pPr>
    </w:p>
    <w:p w:rsidR="00627660" w:rsidRPr="00627660" w:rsidRDefault="00627660" w:rsidP="00627660">
      <w:pPr>
        <w:autoSpaceDE w:val="0"/>
        <w:autoSpaceDN w:val="0"/>
        <w:adjustRightInd w:val="0"/>
        <w:rPr>
          <w:rFonts w:cs="Times New Roman"/>
          <w:szCs w:val="24"/>
          <w:lang w:val="en-GB" w:eastAsia="it-IT"/>
        </w:rPr>
      </w:pPr>
      <w:r w:rsidRPr="00627660">
        <w:rPr>
          <w:rFonts w:cs="Times New Roman"/>
          <w:szCs w:val="24"/>
          <w:lang w:val="en-GB" w:eastAsia="it-IT"/>
        </w:rPr>
        <w:t>Out of the several versions and copies that are known, two of the Virgin of the Yarnwinder have been the subjects of a more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attentive study: the ‘Lansdowne’ and the ‘Buccleuch’, both known after the family names of their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previous owners. Revolving around the two paintings there are questions concerning their attribution,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but also Leonardo’s painting and studio practices. The latter subject is in fact the very core from which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the present study originates; how can the master’s own practices be understood in the context of his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flourishing workshop?</w:t>
      </w:r>
    </w:p>
    <w:p w:rsidR="00627660" w:rsidRPr="00627660" w:rsidRDefault="00627660" w:rsidP="00627660">
      <w:pPr>
        <w:autoSpaceDE w:val="0"/>
        <w:autoSpaceDN w:val="0"/>
        <w:adjustRightInd w:val="0"/>
        <w:rPr>
          <w:rFonts w:cs="Times New Roman"/>
          <w:szCs w:val="24"/>
          <w:lang w:val="en-GB" w:eastAsia="it-IT"/>
        </w:rPr>
      </w:pPr>
      <w:r w:rsidRPr="00627660">
        <w:rPr>
          <w:rFonts w:cs="Times New Roman"/>
          <w:szCs w:val="24"/>
          <w:lang w:val="en-GB" w:eastAsia="it-IT"/>
        </w:rPr>
        <w:t>Both of the aforementioned paintings share almost identical features in relation to their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eastAsia="Times New Roman" w:cs="Times New Roman"/>
          <w:i/>
          <w:szCs w:val="24"/>
          <w:lang w:val="en-GB" w:eastAsia="it-IT"/>
        </w:rPr>
        <w:t>underdrawing</w:t>
      </w:r>
      <w:r w:rsidRPr="00627660">
        <w:rPr>
          <w:rFonts w:cs="Times New Roman"/>
          <w:szCs w:val="24"/>
          <w:lang w:val="en-GB" w:eastAsia="it-IT"/>
        </w:rPr>
        <w:t>, revealing similar pentimenti and, generally speaking, a parallel evolution of the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composition. Since the beginning of the conservation treatment of the Lansdowne Virgin of the Yarnwinder in 2016,a vast campaign of investigations into its techniques as well as a research on the different groups of “families” has led to the understanding that a cartoon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of the original composition may have existed.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A strategy was devised to establish key works that would allow for further insights into the making of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 xml:space="preserve">the </w:t>
      </w:r>
      <w:r w:rsidRPr="00627660">
        <w:rPr>
          <w:rFonts w:cs="Times New Roman"/>
          <w:i/>
          <w:iCs/>
          <w:szCs w:val="24"/>
          <w:lang w:val="en-GB" w:eastAsia="it-IT"/>
        </w:rPr>
        <w:t>Lansdowne Virgin</w:t>
      </w:r>
      <w:r w:rsidRPr="00627660">
        <w:rPr>
          <w:rFonts w:cs="Times New Roman"/>
          <w:szCs w:val="24"/>
          <w:lang w:val="en-GB" w:eastAsia="it-IT"/>
        </w:rPr>
        <w:t>. Most significant sets of families with regards to technical features(measurements, support etc.) but also formal composition were selected.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 xml:space="preserve">The Lansdowne </w:t>
      </w:r>
      <w:r w:rsidRPr="00627660">
        <w:rPr>
          <w:rFonts w:cs="Times New Roman"/>
          <w:i/>
          <w:iCs/>
          <w:szCs w:val="24"/>
          <w:lang w:val="en-GB" w:eastAsia="it-IT"/>
        </w:rPr>
        <w:t>Virgin of the Yarnwinder</w:t>
      </w:r>
      <w:r>
        <w:rPr>
          <w:rFonts w:cs="Times New Roman"/>
          <w:i/>
          <w:iCs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was the focus of two campaigns of scientific and technical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investigations carried out 10 years apart at the Opificio</w:t>
      </w:r>
      <w:r w:rsidRPr="00627660"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delle</w:t>
      </w:r>
      <w:r w:rsidRPr="00627660"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Pietre</w:t>
      </w:r>
      <w:r w:rsidRPr="00627660"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Dure (Florence).</w:t>
      </w:r>
    </w:p>
    <w:p w:rsidR="00627660" w:rsidRPr="00627660" w:rsidRDefault="00627660" w:rsidP="00627660">
      <w:pPr>
        <w:autoSpaceDE w:val="0"/>
        <w:autoSpaceDN w:val="0"/>
        <w:adjustRightInd w:val="0"/>
        <w:rPr>
          <w:rFonts w:cs="Times New Roman"/>
          <w:szCs w:val="24"/>
          <w:lang w:val="en-GB" w:eastAsia="it-IT"/>
        </w:rPr>
      </w:pPr>
      <w:r w:rsidRPr="00627660">
        <w:rPr>
          <w:rFonts w:cs="Times New Roman"/>
          <w:szCs w:val="24"/>
          <w:lang w:val="en-GB" w:eastAsia="it-IT"/>
        </w:rPr>
        <w:t>A previous application to use the MOLAB facilities was granted in 2016 for a painting of the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same subject in the National Gallery in Edinburgh. This painting is understood as from the “Baby-Walker Family”, a group of paintings which share the depiction of a group of figures present in the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 xml:space="preserve">underdrawing of the </w:t>
      </w:r>
      <w:r w:rsidRPr="00627660">
        <w:rPr>
          <w:rFonts w:cs="Times New Roman"/>
          <w:i/>
          <w:iCs/>
          <w:szCs w:val="24"/>
          <w:lang w:val="en-GB" w:eastAsia="it-IT"/>
        </w:rPr>
        <w:t xml:space="preserve">Lansdowne Virgin </w:t>
      </w:r>
      <w:r w:rsidRPr="00627660">
        <w:rPr>
          <w:rFonts w:cs="Times New Roman"/>
          <w:szCs w:val="24"/>
          <w:lang w:val="en-GB" w:eastAsia="it-IT"/>
        </w:rPr>
        <w:t>but absent in the final composition. The results gathered made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it possible to clarify some issues about the chronology of the Lansdowne composition.</w:t>
      </w:r>
    </w:p>
    <w:p w:rsidR="00627660" w:rsidRPr="00627660" w:rsidRDefault="00627660" w:rsidP="00627660">
      <w:pPr>
        <w:autoSpaceDE w:val="0"/>
        <w:autoSpaceDN w:val="0"/>
        <w:adjustRightInd w:val="0"/>
        <w:rPr>
          <w:rFonts w:cs="Times New Roman"/>
          <w:szCs w:val="24"/>
          <w:lang w:val="en-GB" w:eastAsia="it-IT"/>
        </w:rPr>
      </w:pPr>
    </w:p>
    <w:p w:rsidR="00627660" w:rsidRPr="00627660" w:rsidRDefault="00627660" w:rsidP="00627660">
      <w:pPr>
        <w:autoSpaceDE w:val="0"/>
        <w:autoSpaceDN w:val="0"/>
        <w:adjustRightInd w:val="0"/>
        <w:rPr>
          <w:rFonts w:cs="Times New Roman"/>
          <w:szCs w:val="24"/>
          <w:lang w:val="en-GB" w:eastAsia="it-IT"/>
        </w:rPr>
      </w:pPr>
      <w:r w:rsidRPr="00627660">
        <w:rPr>
          <w:rFonts w:cs="Times New Roman"/>
          <w:szCs w:val="24"/>
          <w:lang w:val="en-GB" w:eastAsia="it-IT"/>
        </w:rPr>
        <w:t>The goal of this MOLAB project was to repeat the same analysis on the painting in Murcia, which belongs to the “Spanish Family”, to</w:t>
      </w:r>
      <w:r w:rsidRPr="00627660"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provide with comparable data, which eventually allow to follow other hypotheses about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 xml:space="preserve">the possible painting phases of the </w:t>
      </w:r>
      <w:r w:rsidRPr="00627660">
        <w:rPr>
          <w:rFonts w:cs="Times New Roman"/>
          <w:i/>
          <w:iCs/>
          <w:szCs w:val="24"/>
          <w:lang w:val="en-GB" w:eastAsia="it-IT"/>
        </w:rPr>
        <w:t>Lansdowne Madonna.</w:t>
      </w:r>
      <w:r w:rsidRPr="00627660">
        <w:rPr>
          <w:rFonts w:cs="Times New Roman"/>
          <w:i/>
          <w:iCs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The main idea was to reproduce the same multispectral analysis on the painting to better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understand the process of creation of the composition in relationship with other examples, already</w:t>
      </w:r>
      <w:r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examined. The Murcia painting has been selected in consideration of its chronology that makes its execution in Leonardo’s workshop</w:t>
      </w:r>
      <w:r w:rsidRPr="00627660"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>very</w:t>
      </w:r>
      <w:r w:rsidRPr="00627660">
        <w:rPr>
          <w:rFonts w:cs="Times New Roman"/>
          <w:szCs w:val="24"/>
          <w:lang w:val="en-GB" w:eastAsia="it-IT"/>
        </w:rPr>
        <w:t xml:space="preserve"> </w:t>
      </w:r>
      <w:r w:rsidRPr="00627660">
        <w:rPr>
          <w:rFonts w:cs="Times New Roman"/>
          <w:szCs w:val="24"/>
          <w:lang w:val="en-GB" w:eastAsia="it-IT"/>
        </w:rPr>
        <w:t xml:space="preserve">probable. </w:t>
      </w:r>
    </w:p>
    <w:p w:rsidR="00627660" w:rsidRPr="00627660" w:rsidRDefault="00627660" w:rsidP="00627660">
      <w:pPr>
        <w:autoSpaceDE w:val="0"/>
        <w:autoSpaceDN w:val="0"/>
        <w:adjustRightInd w:val="0"/>
        <w:rPr>
          <w:rFonts w:cs="Times New Roman"/>
          <w:szCs w:val="24"/>
          <w:lang w:val="en-GB" w:eastAsia="it-IT"/>
        </w:rPr>
      </w:pPr>
    </w:p>
    <w:p w:rsidR="00627660" w:rsidRPr="00627660" w:rsidRDefault="00627660" w:rsidP="00627660">
      <w:pPr>
        <w:autoSpaceDE w:val="0"/>
        <w:autoSpaceDN w:val="0"/>
        <w:adjustRightInd w:val="0"/>
        <w:jc w:val="left"/>
        <w:rPr>
          <w:lang w:val="en-GB"/>
        </w:rPr>
      </w:pPr>
    </w:p>
    <w:p w:rsidR="00627660" w:rsidRDefault="00627660" w:rsidP="00627660">
      <w:pPr>
        <w:autoSpaceDE w:val="0"/>
        <w:autoSpaceDN w:val="0"/>
        <w:adjustRightInd w:val="0"/>
        <w:jc w:val="left"/>
        <w:rPr>
          <w:rFonts w:asciiTheme="minorHAnsi" w:hAnsiTheme="minorHAnsi"/>
          <w:sz w:val="20"/>
        </w:rPr>
      </w:pPr>
      <w:r>
        <w:rPr>
          <w:rFonts w:ascii="Calibri" w:eastAsia="Times New Roman" w:hAnsi="Calibri"/>
          <w:noProof/>
          <w:szCs w:val="20"/>
          <w:lang w:eastAsia="it-IT"/>
        </w:rPr>
        <w:lastRenderedPageBreak/>
        <w:drawing>
          <wp:inline distT="0" distB="0" distL="0" distR="0">
            <wp:extent cx="1891340" cy="2520000"/>
            <wp:effectExtent l="0" t="0" r="0" b="0"/>
            <wp:docPr id="6" name="Immagine 5" descr="C:\Users\Raffaella Fontana\OwnCloud INO\rfontana\disk lella\Progetti\in corso\IPERION CH\MOLAB\ultimo deliverable\539c0dd1-3ed6-4d0c-b4d8-4ec62b75c9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affaella Fontana\OwnCloud INO\rfontana\disk lella\Progetti\in corso\IPERION CH\MOLAB\ultimo deliverable\539c0dd1-3ed6-4d0c-b4d8-4ec62b75c9b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34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660" w:rsidRDefault="00627660" w:rsidP="00627660">
      <w:pPr>
        <w:pStyle w:val="Default"/>
        <w:spacing w:before="240" w:after="80"/>
        <w:jc w:val="both"/>
        <w:rPr>
          <w:rFonts w:asciiTheme="minorHAnsi" w:hAnsiTheme="minorHAnsi"/>
          <w:sz w:val="20"/>
          <w:szCs w:val="20"/>
          <w:lang w:val="en-GB"/>
        </w:rPr>
      </w:pPr>
      <w:r>
        <w:rPr>
          <w:rFonts w:asciiTheme="minorHAnsi" w:hAnsiTheme="minorHAnsi"/>
          <w:sz w:val="20"/>
          <w:szCs w:val="20"/>
          <w:lang w:val="en-GB"/>
        </w:rPr>
        <w:t xml:space="preserve">Multispectral scanner during measurements in Murcia </w:t>
      </w: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p w:rsidR="0009148F" w:rsidRPr="00683D42" w:rsidRDefault="0009148F" w:rsidP="0009148F">
      <w:pPr>
        <w:rPr>
          <w:lang w:val="en-GB"/>
        </w:rPr>
      </w:pPr>
    </w:p>
    <w:sectPr w:rsidR="0009148F" w:rsidRPr="00683D42" w:rsidSect="0009148F">
      <w:headerReference w:type="default" r:id="rId8"/>
      <w:footerReference w:type="default" r:id="rId9"/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ACC" w:rsidRDefault="005B7ACC" w:rsidP="0009148F">
      <w:r>
        <w:separator/>
      </w:r>
    </w:p>
  </w:endnote>
  <w:endnote w:type="continuationSeparator" w:id="1">
    <w:p w:rsidR="005B7ACC" w:rsidRDefault="005B7ACC" w:rsidP="00091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 P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8F" w:rsidRDefault="004653D0" w:rsidP="0009148F">
    <w:pPr>
      <w:pStyle w:val="Pidipagina"/>
      <w:jc w:val="right"/>
      <w:rPr>
        <w:color w:val="365F91" w:themeColor="accent1" w:themeShade="BF"/>
        <w:lang w:val="en-US"/>
      </w:rPr>
    </w:pPr>
    <w:r w:rsidRPr="004653D0">
      <w:rPr>
        <w:noProof/>
        <w:color w:val="4F81BD" w:themeColor="accent1"/>
        <w:lang w:eastAsia="it-IT"/>
      </w:rPr>
      <w:pict>
        <v:rect id="Rettangolo 3" o:spid="_x0000_s2049" style="position:absolute;left:0;text-align:left;margin-left:372.3pt;margin-top:12pt;width:131.2pt;height:3.55pt;flip:y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" fillcolor="#4f81bd [3204]" stroked="f" strokeweight="2pt"/>
      </w:pict>
    </w:r>
  </w:p>
  <w:p w:rsidR="0009148F" w:rsidRPr="00840887" w:rsidRDefault="0009148F" w:rsidP="0009148F">
    <w:pPr>
      <w:pStyle w:val="Pidipagina"/>
      <w:jc w:val="right"/>
      <w:rPr>
        <w:color w:val="365F91" w:themeColor="accent1" w:themeShade="BF"/>
        <w:lang w:val="en-US"/>
      </w:rPr>
    </w:pPr>
    <w:r w:rsidRPr="00840887">
      <w:rPr>
        <w:color w:val="365F91" w:themeColor="accent1" w:themeShade="BF"/>
        <w:lang w:val="en-US"/>
      </w:rPr>
      <w:t>website: www.iperionch.eu</w:t>
    </w:r>
  </w:p>
  <w:p w:rsidR="0009148F" w:rsidRPr="00840887" w:rsidRDefault="0009148F" w:rsidP="0009148F">
    <w:pPr>
      <w:pStyle w:val="Pidipagina"/>
      <w:jc w:val="right"/>
      <w:rPr>
        <w:color w:val="365F91" w:themeColor="accent1" w:themeShade="BF"/>
        <w:lang w:val="en-US"/>
      </w:rPr>
    </w:pPr>
    <w:r w:rsidRPr="00840887">
      <w:rPr>
        <w:color w:val="365F91" w:themeColor="accent1" w:themeShade="BF"/>
        <w:lang w:val="en-US"/>
      </w:rPr>
      <w:t>email: co@iperionch.</w:t>
    </w:r>
    <w:r w:rsidRPr="0009148F">
      <w:rPr>
        <w:color w:val="365F91" w:themeColor="accent1" w:themeShade="BF"/>
        <w:lang w:val="en-US"/>
      </w:rPr>
      <w:t>eu</w:t>
    </w:r>
  </w:p>
  <w:p w:rsidR="0009148F" w:rsidRPr="0009148F" w:rsidRDefault="0009148F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ACC" w:rsidRDefault="005B7ACC" w:rsidP="0009148F">
      <w:r>
        <w:separator/>
      </w:r>
    </w:p>
  </w:footnote>
  <w:footnote w:type="continuationSeparator" w:id="1">
    <w:p w:rsidR="005B7ACC" w:rsidRDefault="005B7ACC" w:rsidP="00091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8F" w:rsidRDefault="0009148F" w:rsidP="0009148F">
    <w:pPr>
      <w:pStyle w:val="Pidipagina"/>
      <w:tabs>
        <w:tab w:val="clear" w:pos="9638"/>
        <w:tab w:val="right" w:pos="8222"/>
      </w:tabs>
      <w:rPr>
        <w:rFonts w:ascii="Book Antiqua" w:eastAsia="+mn-ea" w:hAnsi="Book Antiqua" w:cs="+mn-cs"/>
        <w:b/>
        <w:bCs/>
        <w:color w:val="638CAE"/>
        <w:kern w:val="24"/>
        <w:szCs w:val="56"/>
      </w:rPr>
    </w:pPr>
    <w:r>
      <w:rPr>
        <w:rFonts w:ascii="Book Antiqua" w:eastAsia="+mn-ea" w:hAnsi="Book Antiqua" w:cs="+mn-cs"/>
        <w:b/>
        <w:bCs/>
        <w:noProof/>
        <w:color w:val="638CAE"/>
        <w:kern w:val="24"/>
        <w:szCs w:val="56"/>
        <w:lang w:eastAsia="it-IT"/>
      </w:rPr>
      <w:drawing>
        <wp:inline distT="0" distB="0" distL="0" distR="0">
          <wp:extent cx="1991753" cy="424330"/>
          <wp:effectExtent l="0" t="0" r="889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PERION CH Logo con tes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280" cy="425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148F" w:rsidRDefault="0009148F" w:rsidP="0009148F">
    <w:pPr>
      <w:pStyle w:val="Pidipagina"/>
      <w:tabs>
        <w:tab w:val="clear" w:pos="9638"/>
        <w:tab w:val="right" w:pos="8222"/>
      </w:tabs>
      <w:rPr>
        <w:rFonts w:ascii="Book Antiqua" w:eastAsia="+mn-ea" w:hAnsi="Book Antiqua" w:cs="+mn-cs"/>
        <w:bCs/>
        <w:color w:val="638CAE"/>
        <w:kern w:val="24"/>
        <w:sz w:val="22"/>
        <w:lang w:val="en-US"/>
      </w:rPr>
    </w:pPr>
    <w:r w:rsidRPr="0009148F">
      <w:rPr>
        <w:rFonts w:ascii="Book Antiqua" w:eastAsia="+mn-ea" w:hAnsi="Book Antiqua" w:cs="+mn-cs"/>
        <w:b/>
        <w:bCs/>
        <w:color w:val="638CAE"/>
        <w:kern w:val="24"/>
        <w:sz w:val="22"/>
        <w:lang w:val="en-US"/>
      </w:rPr>
      <w:t>IPERI</w:t>
    </w:r>
    <w:r w:rsidRPr="0009148F">
      <w:rPr>
        <w:rFonts w:ascii="Book Antiqua" w:eastAsia="+mn-ea" w:hAnsi="Book Antiqua" w:cs="+mn-cs"/>
        <w:b/>
        <w:bCs/>
        <w:color w:val="595959"/>
        <w:kern w:val="24"/>
        <w:sz w:val="22"/>
        <w:lang w:val="en-US"/>
      </w:rPr>
      <w:t>ON</w:t>
    </w:r>
    <w:r w:rsidRPr="0009148F">
      <w:rPr>
        <w:rFonts w:ascii="Book Antiqua" w:eastAsia="+mn-ea" w:hAnsi="Book Antiqua" w:cs="+mn-cs"/>
        <w:b/>
        <w:bCs/>
        <w:color w:val="638CAE"/>
        <w:kern w:val="24"/>
        <w:sz w:val="22"/>
        <w:lang w:val="en-US"/>
      </w:rPr>
      <w:t xml:space="preserve"> CH </w:t>
    </w:r>
    <w:r w:rsidRPr="0009148F">
      <w:rPr>
        <w:rFonts w:ascii="Book Antiqua" w:eastAsia="+mn-ea" w:hAnsi="Book Antiqua" w:cs="+mn-cs"/>
        <w:bCs/>
        <w:color w:val="638CAE"/>
        <w:kern w:val="24"/>
        <w:sz w:val="22"/>
        <w:lang w:val="en-US"/>
      </w:rPr>
      <w:t xml:space="preserve">– Integrated Project for the European Research Infrastructure </w:t>
    </w:r>
    <w:r w:rsidRPr="0009148F">
      <w:rPr>
        <w:rFonts w:ascii="Book Antiqua" w:eastAsia="+mn-ea" w:hAnsi="Book Antiqua" w:cs="+mn-cs"/>
        <w:bCs/>
        <w:color w:val="595959"/>
        <w:kern w:val="24"/>
        <w:sz w:val="22"/>
        <w:lang w:val="en-US"/>
      </w:rPr>
      <w:t xml:space="preserve">ON </w:t>
    </w:r>
    <w:r w:rsidRPr="0009148F">
      <w:rPr>
        <w:rFonts w:ascii="Book Antiqua" w:eastAsia="+mn-ea" w:hAnsi="Book Antiqua" w:cs="+mn-cs"/>
        <w:bCs/>
        <w:color w:val="638CAE"/>
        <w:kern w:val="24"/>
        <w:sz w:val="22"/>
        <w:lang w:val="en-US"/>
      </w:rPr>
      <w:t>Cultural Heritage</w:t>
    </w:r>
  </w:p>
  <w:p w:rsidR="00E76EB2" w:rsidRDefault="00E76EB2" w:rsidP="0009148F">
    <w:pPr>
      <w:pStyle w:val="Pidipagina"/>
      <w:tabs>
        <w:tab w:val="clear" w:pos="9638"/>
        <w:tab w:val="right" w:pos="8222"/>
      </w:tabs>
      <w:rPr>
        <w:rFonts w:ascii="Book Antiqua" w:eastAsia="+mn-ea" w:hAnsi="Book Antiqua" w:cs="+mn-cs"/>
        <w:bCs/>
        <w:color w:val="638CAE"/>
        <w:kern w:val="24"/>
        <w:sz w:val="22"/>
        <w:lang w:val="en-US"/>
      </w:rPr>
    </w:pPr>
  </w:p>
  <w:p w:rsidR="00E76EB2" w:rsidRPr="00E76EB2" w:rsidRDefault="00E76EB2" w:rsidP="00E76EB2">
    <w:pPr>
      <w:pStyle w:val="Pidipagina"/>
      <w:tabs>
        <w:tab w:val="clear" w:pos="9638"/>
        <w:tab w:val="right" w:pos="8222"/>
      </w:tabs>
      <w:jc w:val="center"/>
      <w:rPr>
        <w:b/>
        <w:sz w:val="22"/>
        <w:lang w:val="en-US"/>
      </w:rPr>
    </w:pPr>
    <w:r w:rsidRPr="00E76EB2">
      <w:rPr>
        <w:rFonts w:ascii="Book Antiqua" w:eastAsia="+mn-ea" w:hAnsi="Book Antiqua" w:cs="+mn-cs"/>
        <w:b/>
        <w:bCs/>
        <w:color w:val="638CAE"/>
        <w:kern w:val="24"/>
        <w:sz w:val="22"/>
        <w:lang w:val="en-US"/>
      </w:rPr>
      <w:t>MOLAB Access</w:t>
    </w:r>
  </w:p>
  <w:p w:rsidR="0009148F" w:rsidRPr="0009148F" w:rsidRDefault="0009148F" w:rsidP="0009148F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11B9"/>
    <w:multiLevelType w:val="hybridMultilevel"/>
    <w:tmpl w:val="DC9CD450"/>
    <w:lvl w:ilvl="0" w:tplc="A45AB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9148F"/>
    <w:rsid w:val="0002030B"/>
    <w:rsid w:val="0009148F"/>
    <w:rsid w:val="002B1937"/>
    <w:rsid w:val="002F58D7"/>
    <w:rsid w:val="003A03BB"/>
    <w:rsid w:val="003D4E0F"/>
    <w:rsid w:val="00446C10"/>
    <w:rsid w:val="004653D0"/>
    <w:rsid w:val="005B7ACC"/>
    <w:rsid w:val="00627660"/>
    <w:rsid w:val="00683D42"/>
    <w:rsid w:val="007B2E41"/>
    <w:rsid w:val="007C34C0"/>
    <w:rsid w:val="00987408"/>
    <w:rsid w:val="00AD4EAD"/>
    <w:rsid w:val="00C4275D"/>
    <w:rsid w:val="00C55E59"/>
    <w:rsid w:val="00C64535"/>
    <w:rsid w:val="00DA2074"/>
    <w:rsid w:val="00E76EB2"/>
    <w:rsid w:val="00FD3460"/>
    <w:rsid w:val="00FF2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75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B2E41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2E4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48F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48F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4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48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3D4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627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275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7B2E41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2E4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48F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914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48F"/>
    <w:rPr>
      <w:rFonts w:ascii="Times New Roman" w:hAnsi="Times New Roman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4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LauraB</dc:creator>
  <cp:lastModifiedBy>Brenda D.</cp:lastModifiedBy>
  <cp:revision>2</cp:revision>
  <cp:lastPrinted>2016-03-04T08:38:00Z</cp:lastPrinted>
  <dcterms:created xsi:type="dcterms:W3CDTF">2019-10-09T07:38:00Z</dcterms:created>
  <dcterms:modified xsi:type="dcterms:W3CDTF">2019-10-09T07:38:00Z</dcterms:modified>
</cp:coreProperties>
</file>